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0F2B6F" w:rsidRDefault="00DE543A">
      <w:pPr>
        <w:rPr>
          <w:b/>
          <w:color w:val="404040"/>
          <w:sz w:val="16"/>
          <w:szCs w:val="16"/>
        </w:rPr>
      </w:pPr>
      <w:r>
        <w:rPr>
          <w:b/>
          <w:color w:val="404040"/>
          <w:sz w:val="16"/>
          <w:szCs w:val="16"/>
        </w:rPr>
        <w:t>1WQ</w:t>
      </w:r>
    </w:p>
    <w:p w14:paraId="00000002" w14:textId="77777777" w:rsidR="000F2B6F" w:rsidRDefault="000F2B6F">
      <w:pPr>
        <w:jc w:val="center"/>
        <w:rPr>
          <w:b/>
          <w:color w:val="404040"/>
          <w:sz w:val="16"/>
          <w:szCs w:val="16"/>
        </w:rPr>
      </w:pPr>
    </w:p>
    <w:p w14:paraId="00000003" w14:textId="77777777" w:rsidR="000F2B6F" w:rsidRDefault="000F2B6F">
      <w:pPr>
        <w:jc w:val="center"/>
        <w:rPr>
          <w:b/>
          <w:color w:val="404040"/>
          <w:sz w:val="16"/>
          <w:szCs w:val="16"/>
        </w:rPr>
      </w:pPr>
    </w:p>
    <w:p w14:paraId="00000004" w14:textId="77777777" w:rsidR="000F2B6F" w:rsidRDefault="000F2B6F">
      <w:pPr>
        <w:jc w:val="center"/>
        <w:rPr>
          <w:b/>
          <w:color w:val="404040"/>
          <w:sz w:val="16"/>
          <w:szCs w:val="16"/>
        </w:rPr>
      </w:pPr>
    </w:p>
    <w:p w14:paraId="00000005" w14:textId="77777777" w:rsidR="000F2B6F" w:rsidRDefault="000F2B6F">
      <w:pPr>
        <w:jc w:val="center"/>
        <w:rPr>
          <w:b/>
          <w:color w:val="404040"/>
          <w:sz w:val="16"/>
          <w:szCs w:val="16"/>
        </w:rPr>
      </w:pPr>
    </w:p>
    <w:p w14:paraId="00000006" w14:textId="77777777" w:rsidR="000F2B6F" w:rsidRDefault="00DE543A">
      <w:pPr>
        <w:jc w:val="center"/>
        <w:rPr>
          <w:b/>
          <w:color w:val="404040"/>
          <w:sz w:val="16"/>
          <w:szCs w:val="16"/>
        </w:rPr>
      </w:pPr>
      <w:r>
        <w:rPr>
          <w:b/>
          <w:noProof/>
          <w:color w:val="404040"/>
          <w:sz w:val="16"/>
          <w:szCs w:val="16"/>
        </w:rPr>
        <w:drawing>
          <wp:inline distT="0" distB="0" distL="0" distR="0" wp14:anchorId="4AC600D2" wp14:editId="291A4637">
            <wp:extent cx="4230666" cy="3500776"/>
            <wp:effectExtent l="0" t="0" r="0" b="0"/>
            <wp:docPr id="60869834"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9"/>
                    <a:srcRect t="20452"/>
                    <a:stretch>
                      <a:fillRect/>
                    </a:stretch>
                  </pic:blipFill>
                  <pic:spPr>
                    <a:xfrm>
                      <a:off x="0" y="0"/>
                      <a:ext cx="4230666" cy="3500776"/>
                    </a:xfrm>
                    <a:prstGeom prst="rect">
                      <a:avLst/>
                    </a:prstGeom>
                    <a:ln/>
                  </pic:spPr>
                </pic:pic>
              </a:graphicData>
            </a:graphic>
          </wp:inline>
        </w:drawing>
      </w:r>
    </w:p>
    <w:p w14:paraId="00000007" w14:textId="77777777" w:rsidR="000F2B6F" w:rsidRDefault="00DE543A">
      <w:pPr>
        <w:jc w:val="center"/>
        <w:rPr>
          <w:b/>
          <w:color w:val="404040"/>
          <w:sz w:val="96"/>
          <w:szCs w:val="96"/>
        </w:rPr>
      </w:pPr>
      <w:r>
        <w:rPr>
          <w:b/>
          <w:color w:val="404040"/>
          <w:sz w:val="96"/>
          <w:szCs w:val="96"/>
        </w:rPr>
        <w:t xml:space="preserve">    </w:t>
      </w:r>
      <w:r>
        <w:rPr>
          <w:b/>
          <w:noProof/>
          <w:color w:val="404040"/>
          <w:sz w:val="96"/>
          <w:szCs w:val="96"/>
        </w:rPr>
        <w:drawing>
          <wp:inline distT="0" distB="0" distL="0" distR="0" wp14:anchorId="70048238" wp14:editId="7804A12A">
            <wp:extent cx="3776023" cy="1355122"/>
            <wp:effectExtent l="0" t="0" r="0" b="0"/>
            <wp:docPr id="60869836"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0"/>
                    <a:srcRect/>
                    <a:stretch>
                      <a:fillRect/>
                    </a:stretch>
                  </pic:blipFill>
                  <pic:spPr>
                    <a:xfrm>
                      <a:off x="0" y="0"/>
                      <a:ext cx="3776023" cy="1355122"/>
                    </a:xfrm>
                    <a:prstGeom prst="rect">
                      <a:avLst/>
                    </a:prstGeom>
                    <a:ln/>
                  </pic:spPr>
                </pic:pic>
              </a:graphicData>
            </a:graphic>
          </wp:inline>
        </w:drawing>
      </w:r>
    </w:p>
    <w:p w14:paraId="00000008" w14:textId="77777777" w:rsidR="000F2B6F" w:rsidRDefault="00DE543A">
      <w:pPr>
        <w:jc w:val="center"/>
        <w:rPr>
          <w:smallCaps/>
          <w:color w:val="595959"/>
          <w:sz w:val="28"/>
          <w:szCs w:val="28"/>
        </w:rPr>
      </w:pPr>
      <w:r>
        <w:rPr>
          <w:smallCaps/>
          <w:color w:val="595959"/>
          <w:sz w:val="28"/>
          <w:szCs w:val="28"/>
        </w:rPr>
        <w:t>PILOTS FOR HEALTHY AND ACTIVE AGEING</w:t>
      </w:r>
    </w:p>
    <w:p w14:paraId="00000009" w14:textId="77777777" w:rsidR="000F2B6F" w:rsidRDefault="00DE543A">
      <w:pPr>
        <w:jc w:val="center"/>
        <w:rPr>
          <w:b/>
          <w:smallCaps/>
          <w:color w:val="595959"/>
          <w:sz w:val="28"/>
          <w:szCs w:val="28"/>
        </w:rPr>
      </w:pPr>
      <w:r>
        <w:rPr>
          <w:b/>
          <w:color w:val="595959"/>
          <w:sz w:val="28"/>
          <w:szCs w:val="28"/>
        </w:rPr>
        <w:t>Grant Agreement</w:t>
      </w:r>
      <w:r>
        <w:rPr>
          <w:b/>
          <w:smallCaps/>
          <w:color w:val="595959"/>
          <w:sz w:val="28"/>
          <w:szCs w:val="28"/>
        </w:rPr>
        <w:t xml:space="preserve">: 857188 </w:t>
      </w:r>
    </w:p>
    <w:p w14:paraId="0000000A" w14:textId="77777777" w:rsidR="000F2B6F" w:rsidRDefault="000F2B6F">
      <w:pPr>
        <w:jc w:val="left"/>
        <w:rPr>
          <w:b/>
          <w:color w:val="002060"/>
          <w:highlight w:val="yellow"/>
        </w:rPr>
      </w:pPr>
    </w:p>
    <w:p w14:paraId="0000000B" w14:textId="110F9F21" w:rsidR="000F2B6F" w:rsidRDefault="00DE543A">
      <w:pPr>
        <w:jc w:val="center"/>
        <w:rPr>
          <w:b/>
          <w:color w:val="002060"/>
          <w:sz w:val="44"/>
          <w:szCs w:val="44"/>
          <w:highlight w:val="yellow"/>
        </w:rPr>
      </w:pPr>
      <w:r>
        <w:rPr>
          <w:b/>
          <w:color w:val="002060"/>
          <w:sz w:val="44"/>
          <w:szCs w:val="44"/>
        </w:rPr>
        <w:t xml:space="preserve">Second Pharaon Open Call </w:t>
      </w:r>
    </w:p>
    <w:p w14:paraId="0000000C" w14:textId="77777777" w:rsidR="000F2B6F" w:rsidRDefault="000F2B6F">
      <w:pPr>
        <w:jc w:val="left"/>
        <w:rPr>
          <w:b/>
          <w:color w:val="002060"/>
        </w:rPr>
      </w:pPr>
    </w:p>
    <w:p w14:paraId="0000000D" w14:textId="77777777" w:rsidR="000F2B6F" w:rsidRDefault="00DE543A">
      <w:pPr>
        <w:spacing w:before="0" w:after="200"/>
        <w:jc w:val="left"/>
        <w:rPr>
          <w:b/>
          <w:color w:val="002060"/>
        </w:rPr>
      </w:pPr>
      <w:r>
        <w:br w:type="page"/>
      </w:r>
    </w:p>
    <w:p w14:paraId="0000000F" w14:textId="42674C0F" w:rsidR="000F2B6F" w:rsidRPr="00FC18DD" w:rsidRDefault="00DE543A" w:rsidP="00FC18DD">
      <w:pPr>
        <w:pBdr>
          <w:top w:val="nil"/>
          <w:left w:val="nil"/>
          <w:bottom w:val="nil"/>
          <w:right w:val="nil"/>
          <w:between w:val="nil"/>
        </w:pBdr>
        <w:rPr>
          <w:b/>
          <w:color w:val="003966"/>
          <w:sz w:val="32"/>
          <w:szCs w:val="32"/>
        </w:rPr>
      </w:pPr>
      <w:r>
        <w:rPr>
          <w:b/>
          <w:color w:val="003966"/>
          <w:sz w:val="32"/>
          <w:szCs w:val="32"/>
        </w:rPr>
        <w:lastRenderedPageBreak/>
        <w:t>Contents</w:t>
      </w:r>
    </w:p>
    <w:sdt>
      <w:sdtPr>
        <w:rPr>
          <w:lang w:val="sl-SI"/>
        </w:rPr>
        <w:id w:val="894937717"/>
        <w:docPartObj>
          <w:docPartGallery w:val="Table of Contents"/>
          <w:docPartUnique/>
        </w:docPartObj>
      </w:sdtPr>
      <w:sdtEndPr>
        <w:rPr>
          <w:rFonts w:eastAsiaTheme="minorEastAsia" w:cs="Calibri"/>
          <w:color w:val="auto"/>
          <w:sz w:val="22"/>
          <w:szCs w:val="22"/>
          <w:lang w:eastAsia="de-AT"/>
        </w:rPr>
      </w:sdtEndPr>
      <w:sdtContent>
        <w:p w14:paraId="2A9DA698" w14:textId="4FCA9275" w:rsidR="00FC18DD" w:rsidRDefault="00FC18DD" w:rsidP="00FC18DD">
          <w:pPr>
            <w:pStyle w:val="NaslovTOC"/>
            <w:ind w:left="0" w:firstLine="0"/>
          </w:pPr>
        </w:p>
        <w:p w14:paraId="4741860E" w14:textId="578C47A9" w:rsidR="00FC18DD" w:rsidRDefault="00FC18DD">
          <w:pPr>
            <w:pStyle w:val="Kazalovsebine1"/>
            <w:rPr>
              <w:rFonts w:asciiTheme="minorHAnsi" w:hAnsiTheme="minorHAnsi" w:cstheme="minorBidi"/>
              <w:noProof/>
              <w:kern w:val="2"/>
              <w:lang w:val="en-SI" w:eastAsia="en-SI"/>
              <w14:ligatures w14:val="standardContextual"/>
            </w:rPr>
          </w:pPr>
          <w:r>
            <w:fldChar w:fldCharType="begin"/>
          </w:r>
          <w:r>
            <w:instrText xml:space="preserve"> TOC \o "1-3" \h \z \u </w:instrText>
          </w:r>
          <w:r>
            <w:fldChar w:fldCharType="separate"/>
          </w:r>
          <w:hyperlink w:anchor="_Toc141773843" w:history="1">
            <w:r w:rsidRPr="00815F7F">
              <w:rPr>
                <w:rStyle w:val="Hiperpovezava"/>
                <w:noProof/>
              </w:rPr>
              <w:t>1</w:t>
            </w:r>
            <w:r>
              <w:rPr>
                <w:rFonts w:asciiTheme="minorHAnsi" w:hAnsiTheme="minorHAnsi" w:cstheme="minorBidi"/>
                <w:noProof/>
                <w:kern w:val="2"/>
                <w:lang w:val="en-SI" w:eastAsia="en-SI"/>
                <w14:ligatures w14:val="standardContextual"/>
              </w:rPr>
              <w:tab/>
            </w:r>
            <w:r w:rsidRPr="00815F7F">
              <w:rPr>
                <w:rStyle w:val="Hiperpovezava"/>
                <w:noProof/>
              </w:rPr>
              <w:t>Introduction</w:t>
            </w:r>
            <w:r>
              <w:rPr>
                <w:noProof/>
                <w:webHidden/>
              </w:rPr>
              <w:tab/>
            </w:r>
            <w:r>
              <w:rPr>
                <w:noProof/>
                <w:webHidden/>
              </w:rPr>
              <w:fldChar w:fldCharType="begin"/>
            </w:r>
            <w:r>
              <w:rPr>
                <w:noProof/>
                <w:webHidden/>
              </w:rPr>
              <w:instrText xml:space="preserve"> PAGEREF _Toc141773843 \h </w:instrText>
            </w:r>
            <w:r>
              <w:rPr>
                <w:noProof/>
                <w:webHidden/>
              </w:rPr>
            </w:r>
            <w:r>
              <w:rPr>
                <w:noProof/>
                <w:webHidden/>
              </w:rPr>
              <w:fldChar w:fldCharType="separate"/>
            </w:r>
            <w:r>
              <w:rPr>
                <w:noProof/>
                <w:webHidden/>
              </w:rPr>
              <w:t>4</w:t>
            </w:r>
            <w:r>
              <w:rPr>
                <w:noProof/>
                <w:webHidden/>
              </w:rPr>
              <w:fldChar w:fldCharType="end"/>
            </w:r>
          </w:hyperlink>
        </w:p>
        <w:p w14:paraId="37C0A918" w14:textId="628F8B91" w:rsidR="00FC18DD" w:rsidRDefault="00FC18DD">
          <w:pPr>
            <w:pStyle w:val="Kazalovsebine2"/>
            <w:tabs>
              <w:tab w:val="left" w:pos="880"/>
              <w:tab w:val="right" w:leader="dot" w:pos="9060"/>
            </w:tabs>
            <w:rPr>
              <w:rFonts w:asciiTheme="minorHAnsi" w:hAnsiTheme="minorHAnsi" w:cstheme="minorBidi"/>
              <w:noProof/>
              <w:kern w:val="2"/>
              <w:lang w:val="en-SI" w:eastAsia="en-SI"/>
              <w14:ligatures w14:val="standardContextual"/>
            </w:rPr>
          </w:pPr>
          <w:hyperlink w:anchor="_Toc141773844" w:history="1">
            <w:r w:rsidRPr="00815F7F">
              <w:rPr>
                <w:rStyle w:val="Hiperpovezava"/>
                <w:rFonts w:eastAsia="Calibri"/>
                <w:noProof/>
              </w:rPr>
              <w:t>1.1</w:t>
            </w:r>
            <w:r>
              <w:rPr>
                <w:rFonts w:asciiTheme="minorHAnsi" w:hAnsiTheme="minorHAnsi" w:cstheme="minorBidi"/>
                <w:noProof/>
                <w:kern w:val="2"/>
                <w:lang w:val="en-SI" w:eastAsia="en-SI"/>
                <w14:ligatures w14:val="standardContextual"/>
              </w:rPr>
              <w:tab/>
            </w:r>
            <w:r w:rsidRPr="00815F7F">
              <w:rPr>
                <w:rStyle w:val="Hiperpovezava"/>
                <w:rFonts w:eastAsia="Calibri"/>
                <w:noProof/>
              </w:rPr>
              <w:t>Overview of the Pharaon Project</w:t>
            </w:r>
            <w:r>
              <w:rPr>
                <w:noProof/>
                <w:webHidden/>
              </w:rPr>
              <w:tab/>
            </w:r>
            <w:r>
              <w:rPr>
                <w:noProof/>
                <w:webHidden/>
              </w:rPr>
              <w:fldChar w:fldCharType="begin"/>
            </w:r>
            <w:r>
              <w:rPr>
                <w:noProof/>
                <w:webHidden/>
              </w:rPr>
              <w:instrText xml:space="preserve"> PAGEREF _Toc141773844 \h </w:instrText>
            </w:r>
            <w:r>
              <w:rPr>
                <w:noProof/>
                <w:webHidden/>
              </w:rPr>
            </w:r>
            <w:r>
              <w:rPr>
                <w:noProof/>
                <w:webHidden/>
              </w:rPr>
              <w:fldChar w:fldCharType="separate"/>
            </w:r>
            <w:r>
              <w:rPr>
                <w:noProof/>
                <w:webHidden/>
              </w:rPr>
              <w:t>4</w:t>
            </w:r>
            <w:r>
              <w:rPr>
                <w:noProof/>
                <w:webHidden/>
              </w:rPr>
              <w:fldChar w:fldCharType="end"/>
            </w:r>
          </w:hyperlink>
        </w:p>
        <w:p w14:paraId="7523C7AC" w14:textId="43873C27" w:rsidR="00FC18DD" w:rsidRDefault="00FC18DD">
          <w:pPr>
            <w:pStyle w:val="Kazalovsebine2"/>
            <w:tabs>
              <w:tab w:val="left" w:pos="880"/>
              <w:tab w:val="right" w:leader="dot" w:pos="9060"/>
            </w:tabs>
            <w:rPr>
              <w:rFonts w:asciiTheme="minorHAnsi" w:hAnsiTheme="minorHAnsi" w:cstheme="minorBidi"/>
              <w:noProof/>
              <w:kern w:val="2"/>
              <w:lang w:val="en-SI" w:eastAsia="en-SI"/>
              <w14:ligatures w14:val="standardContextual"/>
            </w:rPr>
          </w:pPr>
          <w:hyperlink w:anchor="_Toc141773845" w:history="1">
            <w:r w:rsidRPr="00815F7F">
              <w:rPr>
                <w:rStyle w:val="Hiperpovezava"/>
                <w:rFonts w:eastAsia="Calibri"/>
                <w:noProof/>
              </w:rPr>
              <w:t>1.2</w:t>
            </w:r>
            <w:r>
              <w:rPr>
                <w:rFonts w:asciiTheme="minorHAnsi" w:hAnsiTheme="minorHAnsi" w:cstheme="minorBidi"/>
                <w:noProof/>
                <w:kern w:val="2"/>
                <w:lang w:val="en-SI" w:eastAsia="en-SI"/>
                <w14:ligatures w14:val="standardContextual"/>
              </w:rPr>
              <w:tab/>
            </w:r>
            <w:r w:rsidRPr="00815F7F">
              <w:rPr>
                <w:rStyle w:val="Hiperpovezava"/>
                <w:rFonts w:eastAsia="Calibri"/>
                <w:noProof/>
              </w:rPr>
              <w:t>Pharaon general and specific objectives</w:t>
            </w:r>
            <w:r>
              <w:rPr>
                <w:noProof/>
                <w:webHidden/>
              </w:rPr>
              <w:tab/>
            </w:r>
            <w:r>
              <w:rPr>
                <w:noProof/>
                <w:webHidden/>
              </w:rPr>
              <w:fldChar w:fldCharType="begin"/>
            </w:r>
            <w:r>
              <w:rPr>
                <w:noProof/>
                <w:webHidden/>
              </w:rPr>
              <w:instrText xml:space="preserve"> PAGEREF _Toc141773845 \h </w:instrText>
            </w:r>
            <w:r>
              <w:rPr>
                <w:noProof/>
                <w:webHidden/>
              </w:rPr>
            </w:r>
            <w:r>
              <w:rPr>
                <w:noProof/>
                <w:webHidden/>
              </w:rPr>
              <w:fldChar w:fldCharType="separate"/>
            </w:r>
            <w:r>
              <w:rPr>
                <w:noProof/>
                <w:webHidden/>
              </w:rPr>
              <w:t>4</w:t>
            </w:r>
            <w:r>
              <w:rPr>
                <w:noProof/>
                <w:webHidden/>
              </w:rPr>
              <w:fldChar w:fldCharType="end"/>
            </w:r>
          </w:hyperlink>
        </w:p>
        <w:p w14:paraId="78AFF609" w14:textId="1EEB0C87" w:rsidR="00FC18DD" w:rsidRDefault="00FC18DD">
          <w:pPr>
            <w:pStyle w:val="Kazalovsebine2"/>
            <w:tabs>
              <w:tab w:val="left" w:pos="880"/>
              <w:tab w:val="right" w:leader="dot" w:pos="9060"/>
            </w:tabs>
            <w:rPr>
              <w:rFonts w:asciiTheme="minorHAnsi" w:hAnsiTheme="minorHAnsi" w:cstheme="minorBidi"/>
              <w:noProof/>
              <w:kern w:val="2"/>
              <w:lang w:val="en-SI" w:eastAsia="en-SI"/>
              <w14:ligatures w14:val="standardContextual"/>
            </w:rPr>
          </w:pPr>
          <w:hyperlink w:anchor="_Toc141773846" w:history="1">
            <w:r w:rsidRPr="00815F7F">
              <w:rPr>
                <w:rStyle w:val="Hiperpovezava"/>
                <w:rFonts w:eastAsia="Calibri"/>
                <w:noProof/>
              </w:rPr>
              <w:t>1.3</w:t>
            </w:r>
            <w:r>
              <w:rPr>
                <w:rFonts w:asciiTheme="minorHAnsi" w:hAnsiTheme="minorHAnsi" w:cstheme="minorBidi"/>
                <w:noProof/>
                <w:kern w:val="2"/>
                <w:lang w:val="en-SI" w:eastAsia="en-SI"/>
                <w14:ligatures w14:val="standardContextual"/>
              </w:rPr>
              <w:tab/>
            </w:r>
            <w:r w:rsidRPr="00815F7F">
              <w:rPr>
                <w:rStyle w:val="Hiperpovezava"/>
                <w:rFonts w:eastAsia="Calibri"/>
                <w:noProof/>
              </w:rPr>
              <w:t>Pharaon Pilot Challenges</w:t>
            </w:r>
            <w:r>
              <w:rPr>
                <w:noProof/>
                <w:webHidden/>
              </w:rPr>
              <w:tab/>
            </w:r>
            <w:r>
              <w:rPr>
                <w:noProof/>
                <w:webHidden/>
              </w:rPr>
              <w:fldChar w:fldCharType="begin"/>
            </w:r>
            <w:r>
              <w:rPr>
                <w:noProof/>
                <w:webHidden/>
              </w:rPr>
              <w:instrText xml:space="preserve"> PAGEREF _Toc141773846 \h </w:instrText>
            </w:r>
            <w:r>
              <w:rPr>
                <w:noProof/>
                <w:webHidden/>
              </w:rPr>
            </w:r>
            <w:r>
              <w:rPr>
                <w:noProof/>
                <w:webHidden/>
              </w:rPr>
              <w:fldChar w:fldCharType="separate"/>
            </w:r>
            <w:r>
              <w:rPr>
                <w:noProof/>
                <w:webHidden/>
              </w:rPr>
              <w:t>5</w:t>
            </w:r>
            <w:r>
              <w:rPr>
                <w:noProof/>
                <w:webHidden/>
              </w:rPr>
              <w:fldChar w:fldCharType="end"/>
            </w:r>
          </w:hyperlink>
        </w:p>
        <w:p w14:paraId="117EAE7C" w14:textId="203F91A9" w:rsidR="00FC18DD" w:rsidRDefault="00FC18DD">
          <w:pPr>
            <w:pStyle w:val="Kazalovsebine2"/>
            <w:tabs>
              <w:tab w:val="left" w:pos="880"/>
              <w:tab w:val="right" w:leader="dot" w:pos="9060"/>
            </w:tabs>
            <w:rPr>
              <w:rFonts w:asciiTheme="minorHAnsi" w:hAnsiTheme="minorHAnsi" w:cstheme="minorBidi"/>
              <w:noProof/>
              <w:kern w:val="2"/>
              <w:lang w:val="en-SI" w:eastAsia="en-SI"/>
              <w14:ligatures w14:val="standardContextual"/>
            </w:rPr>
          </w:pPr>
          <w:hyperlink w:anchor="_Toc141773847" w:history="1">
            <w:r w:rsidRPr="00815F7F">
              <w:rPr>
                <w:rStyle w:val="Hiperpovezava"/>
                <w:rFonts w:eastAsia="Calibri"/>
                <w:noProof/>
              </w:rPr>
              <w:t>1.4</w:t>
            </w:r>
            <w:r>
              <w:rPr>
                <w:rFonts w:asciiTheme="minorHAnsi" w:hAnsiTheme="minorHAnsi" w:cstheme="minorBidi"/>
                <w:noProof/>
                <w:kern w:val="2"/>
                <w:lang w:val="en-SI" w:eastAsia="en-SI"/>
                <w14:ligatures w14:val="standardContextual"/>
              </w:rPr>
              <w:tab/>
            </w:r>
            <w:r w:rsidRPr="00815F7F">
              <w:rPr>
                <w:rStyle w:val="Hiperpovezava"/>
                <w:rFonts w:eastAsia="Calibri"/>
                <w:noProof/>
              </w:rPr>
              <w:t>Pharaon Pilots</w:t>
            </w:r>
            <w:r>
              <w:rPr>
                <w:noProof/>
                <w:webHidden/>
              </w:rPr>
              <w:tab/>
            </w:r>
            <w:r>
              <w:rPr>
                <w:noProof/>
                <w:webHidden/>
              </w:rPr>
              <w:fldChar w:fldCharType="begin"/>
            </w:r>
            <w:r>
              <w:rPr>
                <w:noProof/>
                <w:webHidden/>
              </w:rPr>
              <w:instrText xml:space="preserve"> PAGEREF _Toc141773847 \h </w:instrText>
            </w:r>
            <w:r>
              <w:rPr>
                <w:noProof/>
                <w:webHidden/>
              </w:rPr>
            </w:r>
            <w:r>
              <w:rPr>
                <w:noProof/>
                <w:webHidden/>
              </w:rPr>
              <w:fldChar w:fldCharType="separate"/>
            </w:r>
            <w:r>
              <w:rPr>
                <w:noProof/>
                <w:webHidden/>
              </w:rPr>
              <w:t>8</w:t>
            </w:r>
            <w:r>
              <w:rPr>
                <w:noProof/>
                <w:webHidden/>
              </w:rPr>
              <w:fldChar w:fldCharType="end"/>
            </w:r>
          </w:hyperlink>
        </w:p>
        <w:p w14:paraId="43F87E39" w14:textId="13E68BA6" w:rsidR="00FC18DD" w:rsidRDefault="00FC18DD">
          <w:pPr>
            <w:pStyle w:val="Kazalovsebine1"/>
            <w:rPr>
              <w:rFonts w:asciiTheme="minorHAnsi" w:hAnsiTheme="minorHAnsi" w:cstheme="minorBidi"/>
              <w:noProof/>
              <w:kern w:val="2"/>
              <w:lang w:val="en-SI" w:eastAsia="en-SI"/>
              <w14:ligatures w14:val="standardContextual"/>
            </w:rPr>
          </w:pPr>
          <w:hyperlink w:anchor="_Toc141773848" w:history="1">
            <w:r w:rsidRPr="00815F7F">
              <w:rPr>
                <w:rStyle w:val="Hiperpovezava"/>
                <w:noProof/>
              </w:rPr>
              <w:t>2</w:t>
            </w:r>
            <w:r>
              <w:rPr>
                <w:rFonts w:asciiTheme="minorHAnsi" w:hAnsiTheme="minorHAnsi" w:cstheme="minorBidi"/>
                <w:noProof/>
                <w:kern w:val="2"/>
                <w:lang w:val="en-SI" w:eastAsia="en-SI"/>
                <w14:ligatures w14:val="standardContextual"/>
              </w:rPr>
              <w:tab/>
            </w:r>
            <w:r w:rsidRPr="00815F7F">
              <w:rPr>
                <w:rStyle w:val="Hiperpovezava"/>
                <w:noProof/>
              </w:rPr>
              <w:t>Scope of the Second Open Call</w:t>
            </w:r>
            <w:r>
              <w:rPr>
                <w:noProof/>
                <w:webHidden/>
              </w:rPr>
              <w:tab/>
            </w:r>
            <w:r>
              <w:rPr>
                <w:noProof/>
                <w:webHidden/>
              </w:rPr>
              <w:fldChar w:fldCharType="begin"/>
            </w:r>
            <w:r>
              <w:rPr>
                <w:noProof/>
                <w:webHidden/>
              </w:rPr>
              <w:instrText xml:space="preserve"> PAGEREF _Toc141773848 \h </w:instrText>
            </w:r>
            <w:r>
              <w:rPr>
                <w:noProof/>
                <w:webHidden/>
              </w:rPr>
            </w:r>
            <w:r>
              <w:rPr>
                <w:noProof/>
                <w:webHidden/>
              </w:rPr>
              <w:fldChar w:fldCharType="separate"/>
            </w:r>
            <w:r>
              <w:rPr>
                <w:noProof/>
                <w:webHidden/>
              </w:rPr>
              <w:t>8</w:t>
            </w:r>
            <w:r>
              <w:rPr>
                <w:noProof/>
                <w:webHidden/>
              </w:rPr>
              <w:fldChar w:fldCharType="end"/>
            </w:r>
          </w:hyperlink>
        </w:p>
        <w:p w14:paraId="2F0F2CDF" w14:textId="17A8EF3A" w:rsidR="00FC18DD" w:rsidRDefault="00FC18DD">
          <w:pPr>
            <w:pStyle w:val="Kazalovsebine2"/>
            <w:tabs>
              <w:tab w:val="left" w:pos="880"/>
              <w:tab w:val="right" w:leader="dot" w:pos="9060"/>
            </w:tabs>
            <w:rPr>
              <w:rFonts w:asciiTheme="minorHAnsi" w:hAnsiTheme="minorHAnsi" w:cstheme="minorBidi"/>
              <w:noProof/>
              <w:kern w:val="2"/>
              <w:lang w:val="en-SI" w:eastAsia="en-SI"/>
              <w14:ligatures w14:val="standardContextual"/>
            </w:rPr>
          </w:pPr>
          <w:hyperlink w:anchor="_Toc141773849" w:history="1">
            <w:r w:rsidRPr="00815F7F">
              <w:rPr>
                <w:rStyle w:val="Hiperpovezava"/>
                <w:noProof/>
              </w:rPr>
              <w:t>2.1</w:t>
            </w:r>
            <w:r>
              <w:rPr>
                <w:rFonts w:asciiTheme="minorHAnsi" w:hAnsiTheme="minorHAnsi" w:cstheme="minorBidi"/>
                <w:noProof/>
                <w:kern w:val="2"/>
                <w:lang w:val="en-SI" w:eastAsia="en-SI"/>
                <w14:ligatures w14:val="standardContextual"/>
              </w:rPr>
              <w:tab/>
            </w:r>
            <w:r w:rsidRPr="00815F7F">
              <w:rPr>
                <w:rStyle w:val="Hiperpovezava"/>
                <w:noProof/>
              </w:rPr>
              <w:t>Specific Actions of OC2</w:t>
            </w:r>
            <w:r>
              <w:rPr>
                <w:noProof/>
                <w:webHidden/>
              </w:rPr>
              <w:tab/>
            </w:r>
            <w:r>
              <w:rPr>
                <w:noProof/>
                <w:webHidden/>
              </w:rPr>
              <w:fldChar w:fldCharType="begin"/>
            </w:r>
            <w:r>
              <w:rPr>
                <w:noProof/>
                <w:webHidden/>
              </w:rPr>
              <w:instrText xml:space="preserve"> PAGEREF _Toc141773849 \h </w:instrText>
            </w:r>
            <w:r>
              <w:rPr>
                <w:noProof/>
                <w:webHidden/>
              </w:rPr>
            </w:r>
            <w:r>
              <w:rPr>
                <w:noProof/>
                <w:webHidden/>
              </w:rPr>
              <w:fldChar w:fldCharType="separate"/>
            </w:r>
            <w:r>
              <w:rPr>
                <w:noProof/>
                <w:webHidden/>
              </w:rPr>
              <w:t>8</w:t>
            </w:r>
            <w:r>
              <w:rPr>
                <w:noProof/>
                <w:webHidden/>
              </w:rPr>
              <w:fldChar w:fldCharType="end"/>
            </w:r>
          </w:hyperlink>
        </w:p>
        <w:p w14:paraId="74392A85" w14:textId="19668950" w:rsidR="00FC18DD" w:rsidRDefault="00FC18DD">
          <w:pPr>
            <w:pStyle w:val="Kazalovsebine2"/>
            <w:tabs>
              <w:tab w:val="left" w:pos="880"/>
              <w:tab w:val="right" w:leader="dot" w:pos="9060"/>
            </w:tabs>
            <w:rPr>
              <w:rFonts w:asciiTheme="minorHAnsi" w:hAnsiTheme="minorHAnsi" w:cstheme="minorBidi"/>
              <w:noProof/>
              <w:kern w:val="2"/>
              <w:lang w:val="en-SI" w:eastAsia="en-SI"/>
              <w14:ligatures w14:val="standardContextual"/>
            </w:rPr>
          </w:pPr>
          <w:hyperlink w:anchor="_Toc141773850" w:history="1">
            <w:r w:rsidRPr="00815F7F">
              <w:rPr>
                <w:rStyle w:val="Hiperpovezava"/>
                <w:noProof/>
              </w:rPr>
              <w:t>2.2</w:t>
            </w:r>
            <w:r>
              <w:rPr>
                <w:rFonts w:asciiTheme="minorHAnsi" w:hAnsiTheme="minorHAnsi" w:cstheme="minorBidi"/>
                <w:noProof/>
                <w:kern w:val="2"/>
                <w:lang w:val="en-SI" w:eastAsia="en-SI"/>
                <w14:ligatures w14:val="standardContextual"/>
              </w:rPr>
              <w:tab/>
            </w:r>
            <w:r w:rsidRPr="00815F7F">
              <w:rPr>
                <w:rStyle w:val="Hiperpovezava"/>
                <w:noProof/>
              </w:rPr>
              <w:t>Indications for applicants</w:t>
            </w:r>
            <w:r>
              <w:rPr>
                <w:noProof/>
                <w:webHidden/>
              </w:rPr>
              <w:tab/>
            </w:r>
            <w:r>
              <w:rPr>
                <w:noProof/>
                <w:webHidden/>
              </w:rPr>
              <w:fldChar w:fldCharType="begin"/>
            </w:r>
            <w:r>
              <w:rPr>
                <w:noProof/>
                <w:webHidden/>
              </w:rPr>
              <w:instrText xml:space="preserve"> PAGEREF _Toc141773850 \h </w:instrText>
            </w:r>
            <w:r>
              <w:rPr>
                <w:noProof/>
                <w:webHidden/>
              </w:rPr>
            </w:r>
            <w:r>
              <w:rPr>
                <w:noProof/>
                <w:webHidden/>
              </w:rPr>
              <w:fldChar w:fldCharType="separate"/>
            </w:r>
            <w:r>
              <w:rPr>
                <w:noProof/>
                <w:webHidden/>
              </w:rPr>
              <w:t>9</w:t>
            </w:r>
            <w:r>
              <w:rPr>
                <w:noProof/>
                <w:webHidden/>
              </w:rPr>
              <w:fldChar w:fldCharType="end"/>
            </w:r>
          </w:hyperlink>
        </w:p>
        <w:p w14:paraId="50212368" w14:textId="2B1774C1" w:rsidR="00FC18DD" w:rsidRDefault="00FC18DD">
          <w:pPr>
            <w:pStyle w:val="Kazalovsebine2"/>
            <w:tabs>
              <w:tab w:val="left" w:pos="880"/>
              <w:tab w:val="right" w:leader="dot" w:pos="9060"/>
            </w:tabs>
            <w:rPr>
              <w:rFonts w:asciiTheme="minorHAnsi" w:hAnsiTheme="minorHAnsi" w:cstheme="minorBidi"/>
              <w:noProof/>
              <w:kern w:val="2"/>
              <w:lang w:val="en-SI" w:eastAsia="en-SI"/>
              <w14:ligatures w14:val="standardContextual"/>
            </w:rPr>
          </w:pPr>
          <w:hyperlink w:anchor="_Toc141773851" w:history="1">
            <w:r w:rsidRPr="00815F7F">
              <w:rPr>
                <w:rStyle w:val="Hiperpovezava"/>
                <w:noProof/>
              </w:rPr>
              <w:t>2.3</w:t>
            </w:r>
            <w:r>
              <w:rPr>
                <w:rFonts w:asciiTheme="minorHAnsi" w:hAnsiTheme="minorHAnsi" w:cstheme="minorBidi"/>
                <w:noProof/>
                <w:kern w:val="2"/>
                <w:lang w:val="en-SI" w:eastAsia="en-SI"/>
                <w14:ligatures w14:val="standardContextual"/>
              </w:rPr>
              <w:tab/>
            </w:r>
            <w:r w:rsidRPr="00815F7F">
              <w:rPr>
                <w:rStyle w:val="Hiperpovezava"/>
                <w:noProof/>
              </w:rPr>
              <w:t>OC2 challenges</w:t>
            </w:r>
            <w:r>
              <w:rPr>
                <w:noProof/>
                <w:webHidden/>
              </w:rPr>
              <w:tab/>
            </w:r>
            <w:r>
              <w:rPr>
                <w:noProof/>
                <w:webHidden/>
              </w:rPr>
              <w:fldChar w:fldCharType="begin"/>
            </w:r>
            <w:r>
              <w:rPr>
                <w:noProof/>
                <w:webHidden/>
              </w:rPr>
              <w:instrText xml:space="preserve"> PAGEREF _Toc141773851 \h </w:instrText>
            </w:r>
            <w:r>
              <w:rPr>
                <w:noProof/>
                <w:webHidden/>
              </w:rPr>
            </w:r>
            <w:r>
              <w:rPr>
                <w:noProof/>
                <w:webHidden/>
              </w:rPr>
              <w:fldChar w:fldCharType="separate"/>
            </w:r>
            <w:r>
              <w:rPr>
                <w:noProof/>
                <w:webHidden/>
              </w:rPr>
              <w:t>11</w:t>
            </w:r>
            <w:r>
              <w:rPr>
                <w:noProof/>
                <w:webHidden/>
              </w:rPr>
              <w:fldChar w:fldCharType="end"/>
            </w:r>
          </w:hyperlink>
        </w:p>
        <w:p w14:paraId="2258269F" w14:textId="731A24F3" w:rsidR="00FC18DD" w:rsidRDefault="00FC18DD">
          <w:pPr>
            <w:pStyle w:val="Kazalovsebine1"/>
            <w:rPr>
              <w:rFonts w:asciiTheme="minorHAnsi" w:hAnsiTheme="minorHAnsi" w:cstheme="minorBidi"/>
              <w:noProof/>
              <w:kern w:val="2"/>
              <w:lang w:val="en-SI" w:eastAsia="en-SI"/>
              <w14:ligatures w14:val="standardContextual"/>
            </w:rPr>
          </w:pPr>
          <w:hyperlink w:anchor="_Toc141773852" w:history="1">
            <w:r w:rsidRPr="00815F7F">
              <w:rPr>
                <w:rStyle w:val="Hiperpovezava"/>
                <w:rFonts w:eastAsia="Calibri"/>
                <w:noProof/>
              </w:rPr>
              <w:t>3</w:t>
            </w:r>
            <w:r>
              <w:rPr>
                <w:rFonts w:asciiTheme="minorHAnsi" w:hAnsiTheme="minorHAnsi" w:cstheme="minorBidi"/>
                <w:noProof/>
                <w:kern w:val="2"/>
                <w:lang w:val="en-SI" w:eastAsia="en-SI"/>
                <w14:ligatures w14:val="standardContextual"/>
              </w:rPr>
              <w:tab/>
            </w:r>
            <w:r w:rsidRPr="00815F7F">
              <w:rPr>
                <w:rStyle w:val="Hiperpovezava"/>
                <w:rFonts w:eastAsia="Calibri"/>
                <w:noProof/>
              </w:rPr>
              <w:t>Pharaon Hub and integration requirements</w:t>
            </w:r>
            <w:r>
              <w:rPr>
                <w:noProof/>
                <w:webHidden/>
              </w:rPr>
              <w:tab/>
            </w:r>
            <w:r>
              <w:rPr>
                <w:noProof/>
                <w:webHidden/>
              </w:rPr>
              <w:fldChar w:fldCharType="begin"/>
            </w:r>
            <w:r>
              <w:rPr>
                <w:noProof/>
                <w:webHidden/>
              </w:rPr>
              <w:instrText xml:space="preserve"> PAGEREF _Toc141773852 \h </w:instrText>
            </w:r>
            <w:r>
              <w:rPr>
                <w:noProof/>
                <w:webHidden/>
              </w:rPr>
            </w:r>
            <w:r>
              <w:rPr>
                <w:noProof/>
                <w:webHidden/>
              </w:rPr>
              <w:fldChar w:fldCharType="separate"/>
            </w:r>
            <w:r>
              <w:rPr>
                <w:noProof/>
                <w:webHidden/>
              </w:rPr>
              <w:t>13</w:t>
            </w:r>
            <w:r>
              <w:rPr>
                <w:noProof/>
                <w:webHidden/>
              </w:rPr>
              <w:fldChar w:fldCharType="end"/>
            </w:r>
          </w:hyperlink>
        </w:p>
        <w:p w14:paraId="2ACE736F" w14:textId="2B015EE4" w:rsidR="00FC18DD" w:rsidRDefault="00FC18DD">
          <w:pPr>
            <w:pStyle w:val="Kazalovsebine2"/>
            <w:tabs>
              <w:tab w:val="left" w:pos="880"/>
              <w:tab w:val="right" w:leader="dot" w:pos="9060"/>
            </w:tabs>
            <w:rPr>
              <w:rFonts w:asciiTheme="minorHAnsi" w:hAnsiTheme="minorHAnsi" w:cstheme="minorBidi"/>
              <w:noProof/>
              <w:kern w:val="2"/>
              <w:lang w:val="en-SI" w:eastAsia="en-SI"/>
              <w14:ligatures w14:val="standardContextual"/>
            </w:rPr>
          </w:pPr>
          <w:hyperlink w:anchor="_Toc141773853" w:history="1">
            <w:r w:rsidRPr="00815F7F">
              <w:rPr>
                <w:rStyle w:val="Hiperpovezava"/>
                <w:noProof/>
              </w:rPr>
              <w:t>3.1</w:t>
            </w:r>
            <w:r>
              <w:rPr>
                <w:rFonts w:asciiTheme="minorHAnsi" w:hAnsiTheme="minorHAnsi" w:cstheme="minorBidi"/>
                <w:noProof/>
                <w:kern w:val="2"/>
                <w:lang w:val="en-SI" w:eastAsia="en-SI"/>
                <w14:ligatures w14:val="standardContextual"/>
              </w:rPr>
              <w:tab/>
            </w:r>
            <w:r w:rsidRPr="00815F7F">
              <w:rPr>
                <w:rStyle w:val="Hiperpovezava"/>
                <w:noProof/>
              </w:rPr>
              <w:t>Overview of integration and evaluation requirements</w:t>
            </w:r>
            <w:r>
              <w:rPr>
                <w:noProof/>
                <w:webHidden/>
              </w:rPr>
              <w:tab/>
            </w:r>
            <w:r>
              <w:rPr>
                <w:noProof/>
                <w:webHidden/>
              </w:rPr>
              <w:fldChar w:fldCharType="begin"/>
            </w:r>
            <w:r>
              <w:rPr>
                <w:noProof/>
                <w:webHidden/>
              </w:rPr>
              <w:instrText xml:space="preserve"> PAGEREF _Toc141773853 \h </w:instrText>
            </w:r>
            <w:r>
              <w:rPr>
                <w:noProof/>
                <w:webHidden/>
              </w:rPr>
            </w:r>
            <w:r>
              <w:rPr>
                <w:noProof/>
                <w:webHidden/>
              </w:rPr>
              <w:fldChar w:fldCharType="separate"/>
            </w:r>
            <w:r>
              <w:rPr>
                <w:noProof/>
                <w:webHidden/>
              </w:rPr>
              <w:t>13</w:t>
            </w:r>
            <w:r>
              <w:rPr>
                <w:noProof/>
                <w:webHidden/>
              </w:rPr>
              <w:fldChar w:fldCharType="end"/>
            </w:r>
          </w:hyperlink>
        </w:p>
        <w:p w14:paraId="4D2F42B7" w14:textId="07E10D5A" w:rsidR="00FC18DD" w:rsidRDefault="00FC18DD">
          <w:pPr>
            <w:pStyle w:val="Kazalovsebine2"/>
            <w:tabs>
              <w:tab w:val="left" w:pos="880"/>
              <w:tab w:val="right" w:leader="dot" w:pos="9060"/>
            </w:tabs>
            <w:rPr>
              <w:rFonts w:asciiTheme="minorHAnsi" w:hAnsiTheme="minorHAnsi" w:cstheme="minorBidi"/>
              <w:noProof/>
              <w:kern w:val="2"/>
              <w:lang w:val="en-SI" w:eastAsia="en-SI"/>
              <w14:ligatures w14:val="standardContextual"/>
            </w:rPr>
          </w:pPr>
          <w:hyperlink w:anchor="_Toc141773854" w:history="1">
            <w:r w:rsidRPr="00815F7F">
              <w:rPr>
                <w:rStyle w:val="Hiperpovezava"/>
                <w:noProof/>
              </w:rPr>
              <w:t>3.2</w:t>
            </w:r>
            <w:r>
              <w:rPr>
                <w:rFonts w:asciiTheme="minorHAnsi" w:hAnsiTheme="minorHAnsi" w:cstheme="minorBidi"/>
                <w:noProof/>
                <w:kern w:val="2"/>
                <w:lang w:val="en-SI" w:eastAsia="en-SI"/>
                <w14:ligatures w14:val="standardContextual"/>
              </w:rPr>
              <w:tab/>
            </w:r>
            <w:r w:rsidRPr="00815F7F">
              <w:rPr>
                <w:rStyle w:val="Hiperpovezava"/>
                <w:noProof/>
              </w:rPr>
              <w:t>Detailed requirements for SA3 integrated technology</w:t>
            </w:r>
            <w:r>
              <w:rPr>
                <w:noProof/>
                <w:webHidden/>
              </w:rPr>
              <w:tab/>
            </w:r>
            <w:r>
              <w:rPr>
                <w:noProof/>
                <w:webHidden/>
              </w:rPr>
              <w:fldChar w:fldCharType="begin"/>
            </w:r>
            <w:r>
              <w:rPr>
                <w:noProof/>
                <w:webHidden/>
              </w:rPr>
              <w:instrText xml:space="preserve"> PAGEREF _Toc141773854 \h </w:instrText>
            </w:r>
            <w:r>
              <w:rPr>
                <w:noProof/>
                <w:webHidden/>
              </w:rPr>
            </w:r>
            <w:r>
              <w:rPr>
                <w:noProof/>
                <w:webHidden/>
              </w:rPr>
              <w:fldChar w:fldCharType="separate"/>
            </w:r>
            <w:r>
              <w:rPr>
                <w:noProof/>
                <w:webHidden/>
              </w:rPr>
              <w:t>13</w:t>
            </w:r>
            <w:r>
              <w:rPr>
                <w:noProof/>
                <w:webHidden/>
              </w:rPr>
              <w:fldChar w:fldCharType="end"/>
            </w:r>
          </w:hyperlink>
        </w:p>
        <w:p w14:paraId="291F34B5" w14:textId="6E8E5576" w:rsidR="00FC18DD" w:rsidRDefault="00FC18DD">
          <w:pPr>
            <w:pStyle w:val="Kazalovsebine2"/>
            <w:tabs>
              <w:tab w:val="left" w:pos="880"/>
              <w:tab w:val="right" w:leader="dot" w:pos="9060"/>
            </w:tabs>
            <w:rPr>
              <w:rFonts w:asciiTheme="minorHAnsi" w:hAnsiTheme="minorHAnsi" w:cstheme="minorBidi"/>
              <w:noProof/>
              <w:kern w:val="2"/>
              <w:lang w:val="en-SI" w:eastAsia="en-SI"/>
              <w14:ligatures w14:val="standardContextual"/>
            </w:rPr>
          </w:pPr>
          <w:hyperlink w:anchor="_Toc141773855" w:history="1">
            <w:r w:rsidRPr="00815F7F">
              <w:rPr>
                <w:rStyle w:val="Hiperpovezava"/>
                <w:rFonts w:eastAsia="Calibri"/>
                <w:noProof/>
              </w:rPr>
              <w:t>3.3</w:t>
            </w:r>
            <w:r>
              <w:rPr>
                <w:rFonts w:asciiTheme="minorHAnsi" w:hAnsiTheme="minorHAnsi" w:cstheme="minorBidi"/>
                <w:noProof/>
                <w:kern w:val="2"/>
                <w:lang w:val="en-SI" w:eastAsia="en-SI"/>
                <w14:ligatures w14:val="standardContextual"/>
              </w:rPr>
              <w:tab/>
            </w:r>
            <w:r w:rsidRPr="00815F7F">
              <w:rPr>
                <w:rStyle w:val="Hiperpovezava"/>
                <w:rFonts w:eastAsia="Calibri"/>
                <w:noProof/>
              </w:rPr>
              <w:t>What we provide for SA3 integration</w:t>
            </w:r>
            <w:r>
              <w:rPr>
                <w:noProof/>
                <w:webHidden/>
              </w:rPr>
              <w:tab/>
            </w:r>
            <w:r>
              <w:rPr>
                <w:noProof/>
                <w:webHidden/>
              </w:rPr>
              <w:fldChar w:fldCharType="begin"/>
            </w:r>
            <w:r>
              <w:rPr>
                <w:noProof/>
                <w:webHidden/>
              </w:rPr>
              <w:instrText xml:space="preserve"> PAGEREF _Toc141773855 \h </w:instrText>
            </w:r>
            <w:r>
              <w:rPr>
                <w:noProof/>
                <w:webHidden/>
              </w:rPr>
            </w:r>
            <w:r>
              <w:rPr>
                <w:noProof/>
                <w:webHidden/>
              </w:rPr>
              <w:fldChar w:fldCharType="separate"/>
            </w:r>
            <w:r>
              <w:rPr>
                <w:noProof/>
                <w:webHidden/>
              </w:rPr>
              <w:t>15</w:t>
            </w:r>
            <w:r>
              <w:rPr>
                <w:noProof/>
                <w:webHidden/>
              </w:rPr>
              <w:fldChar w:fldCharType="end"/>
            </w:r>
          </w:hyperlink>
        </w:p>
        <w:p w14:paraId="2D35CF82" w14:textId="6A179D0F" w:rsidR="00FC18DD" w:rsidRDefault="00FC18DD">
          <w:pPr>
            <w:pStyle w:val="Kazalovsebine2"/>
            <w:tabs>
              <w:tab w:val="left" w:pos="880"/>
              <w:tab w:val="right" w:leader="dot" w:pos="9060"/>
            </w:tabs>
            <w:rPr>
              <w:rFonts w:asciiTheme="minorHAnsi" w:hAnsiTheme="minorHAnsi" w:cstheme="minorBidi"/>
              <w:noProof/>
              <w:kern w:val="2"/>
              <w:lang w:val="en-SI" w:eastAsia="en-SI"/>
              <w14:ligatures w14:val="standardContextual"/>
            </w:rPr>
          </w:pPr>
          <w:hyperlink w:anchor="_Toc141773856" w:history="1">
            <w:r w:rsidRPr="00815F7F">
              <w:rPr>
                <w:rStyle w:val="Hiperpovezava"/>
                <w:rFonts w:eastAsia="Calibri"/>
                <w:noProof/>
              </w:rPr>
              <w:t>3.4</w:t>
            </w:r>
            <w:r>
              <w:rPr>
                <w:rFonts w:asciiTheme="minorHAnsi" w:hAnsiTheme="minorHAnsi" w:cstheme="minorBidi"/>
                <w:noProof/>
                <w:kern w:val="2"/>
                <w:lang w:val="en-SI" w:eastAsia="en-SI"/>
                <w14:ligatures w14:val="standardContextual"/>
              </w:rPr>
              <w:tab/>
            </w:r>
            <w:r w:rsidRPr="00815F7F">
              <w:rPr>
                <w:rStyle w:val="Hiperpovezava"/>
                <w:rFonts w:eastAsia="Calibri"/>
                <w:noProof/>
              </w:rPr>
              <w:t>Planning of OC2 winner projects</w:t>
            </w:r>
            <w:r>
              <w:rPr>
                <w:noProof/>
                <w:webHidden/>
              </w:rPr>
              <w:tab/>
            </w:r>
            <w:r>
              <w:rPr>
                <w:noProof/>
                <w:webHidden/>
              </w:rPr>
              <w:fldChar w:fldCharType="begin"/>
            </w:r>
            <w:r>
              <w:rPr>
                <w:noProof/>
                <w:webHidden/>
              </w:rPr>
              <w:instrText xml:space="preserve"> PAGEREF _Toc141773856 \h </w:instrText>
            </w:r>
            <w:r>
              <w:rPr>
                <w:noProof/>
                <w:webHidden/>
              </w:rPr>
            </w:r>
            <w:r>
              <w:rPr>
                <w:noProof/>
                <w:webHidden/>
              </w:rPr>
              <w:fldChar w:fldCharType="separate"/>
            </w:r>
            <w:r>
              <w:rPr>
                <w:noProof/>
                <w:webHidden/>
              </w:rPr>
              <w:t>15</w:t>
            </w:r>
            <w:r>
              <w:rPr>
                <w:noProof/>
                <w:webHidden/>
              </w:rPr>
              <w:fldChar w:fldCharType="end"/>
            </w:r>
          </w:hyperlink>
        </w:p>
        <w:p w14:paraId="04667A35" w14:textId="5709B6E2" w:rsidR="00FC18DD" w:rsidRDefault="00FC18DD">
          <w:pPr>
            <w:pStyle w:val="Kazalovsebine1"/>
            <w:rPr>
              <w:rFonts w:asciiTheme="minorHAnsi" w:hAnsiTheme="minorHAnsi" w:cstheme="minorBidi"/>
              <w:noProof/>
              <w:kern w:val="2"/>
              <w:lang w:val="en-SI" w:eastAsia="en-SI"/>
              <w14:ligatures w14:val="standardContextual"/>
            </w:rPr>
          </w:pPr>
          <w:hyperlink w:anchor="_Toc141773857" w:history="1">
            <w:r w:rsidRPr="00815F7F">
              <w:rPr>
                <w:rStyle w:val="Hiperpovezava"/>
                <w:rFonts w:eastAsia="Calibri"/>
                <w:noProof/>
              </w:rPr>
              <w:t>4</w:t>
            </w:r>
            <w:r>
              <w:rPr>
                <w:rFonts w:asciiTheme="minorHAnsi" w:hAnsiTheme="minorHAnsi" w:cstheme="minorBidi"/>
                <w:noProof/>
                <w:kern w:val="2"/>
                <w:lang w:val="en-SI" w:eastAsia="en-SI"/>
                <w14:ligatures w14:val="standardContextual"/>
              </w:rPr>
              <w:tab/>
            </w:r>
            <w:r w:rsidRPr="00815F7F">
              <w:rPr>
                <w:rStyle w:val="Hiperpovezava"/>
                <w:rFonts w:eastAsia="Calibri"/>
                <w:noProof/>
              </w:rPr>
              <w:t>Applicant consortium size and available budget</w:t>
            </w:r>
            <w:r>
              <w:rPr>
                <w:noProof/>
                <w:webHidden/>
              </w:rPr>
              <w:tab/>
            </w:r>
            <w:r>
              <w:rPr>
                <w:noProof/>
                <w:webHidden/>
              </w:rPr>
              <w:fldChar w:fldCharType="begin"/>
            </w:r>
            <w:r>
              <w:rPr>
                <w:noProof/>
                <w:webHidden/>
              </w:rPr>
              <w:instrText xml:space="preserve"> PAGEREF _Toc141773857 \h </w:instrText>
            </w:r>
            <w:r>
              <w:rPr>
                <w:noProof/>
                <w:webHidden/>
              </w:rPr>
            </w:r>
            <w:r>
              <w:rPr>
                <w:noProof/>
                <w:webHidden/>
              </w:rPr>
              <w:fldChar w:fldCharType="separate"/>
            </w:r>
            <w:r>
              <w:rPr>
                <w:noProof/>
                <w:webHidden/>
              </w:rPr>
              <w:t>17</w:t>
            </w:r>
            <w:r>
              <w:rPr>
                <w:noProof/>
                <w:webHidden/>
              </w:rPr>
              <w:fldChar w:fldCharType="end"/>
            </w:r>
          </w:hyperlink>
        </w:p>
        <w:p w14:paraId="6A6AFDC5" w14:textId="05A26298" w:rsidR="00FC18DD" w:rsidRDefault="00FC18DD">
          <w:pPr>
            <w:pStyle w:val="Kazalovsebine1"/>
            <w:rPr>
              <w:rFonts w:asciiTheme="minorHAnsi" w:hAnsiTheme="minorHAnsi" w:cstheme="minorBidi"/>
              <w:noProof/>
              <w:kern w:val="2"/>
              <w:lang w:val="en-SI" w:eastAsia="en-SI"/>
              <w14:ligatures w14:val="standardContextual"/>
            </w:rPr>
          </w:pPr>
          <w:hyperlink w:anchor="_Toc141773858" w:history="1">
            <w:r w:rsidRPr="00815F7F">
              <w:rPr>
                <w:rStyle w:val="Hiperpovezava"/>
                <w:rFonts w:eastAsia="Calibri"/>
                <w:noProof/>
              </w:rPr>
              <w:t>5</w:t>
            </w:r>
            <w:r>
              <w:rPr>
                <w:rFonts w:asciiTheme="minorHAnsi" w:hAnsiTheme="minorHAnsi" w:cstheme="minorBidi"/>
                <w:noProof/>
                <w:kern w:val="2"/>
                <w:lang w:val="en-SI" w:eastAsia="en-SI"/>
                <w14:ligatures w14:val="standardContextual"/>
              </w:rPr>
              <w:tab/>
            </w:r>
            <w:r w:rsidRPr="00815F7F">
              <w:rPr>
                <w:rStyle w:val="Hiperpovezava"/>
                <w:rFonts w:eastAsia="Calibri"/>
                <w:noProof/>
              </w:rPr>
              <w:t>Ethical considerations, data management, and quality control</w:t>
            </w:r>
            <w:r>
              <w:rPr>
                <w:noProof/>
                <w:webHidden/>
              </w:rPr>
              <w:tab/>
            </w:r>
            <w:r>
              <w:rPr>
                <w:noProof/>
                <w:webHidden/>
              </w:rPr>
              <w:fldChar w:fldCharType="begin"/>
            </w:r>
            <w:r>
              <w:rPr>
                <w:noProof/>
                <w:webHidden/>
              </w:rPr>
              <w:instrText xml:space="preserve"> PAGEREF _Toc141773858 \h </w:instrText>
            </w:r>
            <w:r>
              <w:rPr>
                <w:noProof/>
                <w:webHidden/>
              </w:rPr>
            </w:r>
            <w:r>
              <w:rPr>
                <w:noProof/>
                <w:webHidden/>
              </w:rPr>
              <w:fldChar w:fldCharType="separate"/>
            </w:r>
            <w:r>
              <w:rPr>
                <w:noProof/>
                <w:webHidden/>
              </w:rPr>
              <w:t>17</w:t>
            </w:r>
            <w:r>
              <w:rPr>
                <w:noProof/>
                <w:webHidden/>
              </w:rPr>
              <w:fldChar w:fldCharType="end"/>
            </w:r>
          </w:hyperlink>
        </w:p>
        <w:p w14:paraId="25966973" w14:textId="4D343201" w:rsidR="00FC18DD" w:rsidRDefault="00FC18DD">
          <w:pPr>
            <w:pStyle w:val="Kazalovsebine1"/>
            <w:rPr>
              <w:rFonts w:asciiTheme="minorHAnsi" w:hAnsiTheme="minorHAnsi" w:cstheme="minorBidi"/>
              <w:noProof/>
              <w:kern w:val="2"/>
              <w:lang w:val="en-SI" w:eastAsia="en-SI"/>
              <w14:ligatures w14:val="standardContextual"/>
            </w:rPr>
          </w:pPr>
          <w:hyperlink w:anchor="_Toc141773859" w:history="1">
            <w:r w:rsidRPr="00815F7F">
              <w:rPr>
                <w:rStyle w:val="Hiperpovezava"/>
                <w:rFonts w:eastAsia="Calibri"/>
                <w:noProof/>
              </w:rPr>
              <w:t>6</w:t>
            </w:r>
            <w:r>
              <w:rPr>
                <w:rFonts w:asciiTheme="minorHAnsi" w:hAnsiTheme="minorHAnsi" w:cstheme="minorBidi"/>
                <w:noProof/>
                <w:kern w:val="2"/>
                <w:lang w:val="en-SI" w:eastAsia="en-SI"/>
                <w14:ligatures w14:val="standardContextual"/>
              </w:rPr>
              <w:tab/>
            </w:r>
            <w:r w:rsidRPr="00815F7F">
              <w:rPr>
                <w:rStyle w:val="Hiperpovezava"/>
                <w:rFonts w:eastAsia="Calibri"/>
                <w:noProof/>
              </w:rPr>
              <w:t>Eligibility criteria</w:t>
            </w:r>
            <w:r>
              <w:rPr>
                <w:noProof/>
                <w:webHidden/>
              </w:rPr>
              <w:tab/>
            </w:r>
            <w:r>
              <w:rPr>
                <w:noProof/>
                <w:webHidden/>
              </w:rPr>
              <w:fldChar w:fldCharType="begin"/>
            </w:r>
            <w:r>
              <w:rPr>
                <w:noProof/>
                <w:webHidden/>
              </w:rPr>
              <w:instrText xml:space="preserve"> PAGEREF _Toc141773859 \h </w:instrText>
            </w:r>
            <w:r>
              <w:rPr>
                <w:noProof/>
                <w:webHidden/>
              </w:rPr>
            </w:r>
            <w:r>
              <w:rPr>
                <w:noProof/>
                <w:webHidden/>
              </w:rPr>
              <w:fldChar w:fldCharType="separate"/>
            </w:r>
            <w:r>
              <w:rPr>
                <w:noProof/>
                <w:webHidden/>
              </w:rPr>
              <w:t>18</w:t>
            </w:r>
            <w:r>
              <w:rPr>
                <w:noProof/>
                <w:webHidden/>
              </w:rPr>
              <w:fldChar w:fldCharType="end"/>
            </w:r>
          </w:hyperlink>
        </w:p>
        <w:p w14:paraId="1658366C" w14:textId="1F3BA787" w:rsidR="00FC18DD" w:rsidRDefault="00FC18DD">
          <w:pPr>
            <w:pStyle w:val="Kazalovsebine2"/>
            <w:tabs>
              <w:tab w:val="left" w:pos="880"/>
              <w:tab w:val="right" w:leader="dot" w:pos="9060"/>
            </w:tabs>
            <w:rPr>
              <w:rFonts w:asciiTheme="minorHAnsi" w:hAnsiTheme="minorHAnsi" w:cstheme="minorBidi"/>
              <w:noProof/>
              <w:kern w:val="2"/>
              <w:lang w:val="en-SI" w:eastAsia="en-SI"/>
              <w14:ligatures w14:val="standardContextual"/>
            </w:rPr>
          </w:pPr>
          <w:hyperlink w:anchor="_Toc141773860" w:history="1">
            <w:r w:rsidRPr="00815F7F">
              <w:rPr>
                <w:rStyle w:val="Hiperpovezava"/>
                <w:rFonts w:eastAsia="Calibri"/>
                <w:noProof/>
              </w:rPr>
              <w:t>6.1</w:t>
            </w:r>
            <w:r>
              <w:rPr>
                <w:rFonts w:asciiTheme="minorHAnsi" w:hAnsiTheme="minorHAnsi" w:cstheme="minorBidi"/>
                <w:noProof/>
                <w:kern w:val="2"/>
                <w:lang w:val="en-SI" w:eastAsia="en-SI"/>
                <w14:ligatures w14:val="standardContextual"/>
              </w:rPr>
              <w:tab/>
            </w:r>
            <w:r w:rsidRPr="00815F7F">
              <w:rPr>
                <w:rStyle w:val="Hiperpovezava"/>
                <w:rFonts w:eastAsia="Calibri"/>
                <w:noProof/>
              </w:rPr>
              <w:t>General provisions (admissibility of submitted applications)</w:t>
            </w:r>
            <w:r>
              <w:rPr>
                <w:noProof/>
                <w:webHidden/>
              </w:rPr>
              <w:tab/>
            </w:r>
            <w:r>
              <w:rPr>
                <w:noProof/>
                <w:webHidden/>
              </w:rPr>
              <w:fldChar w:fldCharType="begin"/>
            </w:r>
            <w:r>
              <w:rPr>
                <w:noProof/>
                <w:webHidden/>
              </w:rPr>
              <w:instrText xml:space="preserve"> PAGEREF _Toc141773860 \h </w:instrText>
            </w:r>
            <w:r>
              <w:rPr>
                <w:noProof/>
                <w:webHidden/>
              </w:rPr>
            </w:r>
            <w:r>
              <w:rPr>
                <w:noProof/>
                <w:webHidden/>
              </w:rPr>
              <w:fldChar w:fldCharType="separate"/>
            </w:r>
            <w:r>
              <w:rPr>
                <w:noProof/>
                <w:webHidden/>
              </w:rPr>
              <w:t>18</w:t>
            </w:r>
            <w:r>
              <w:rPr>
                <w:noProof/>
                <w:webHidden/>
              </w:rPr>
              <w:fldChar w:fldCharType="end"/>
            </w:r>
          </w:hyperlink>
        </w:p>
        <w:p w14:paraId="512C9850" w14:textId="1F7F9D66" w:rsidR="00FC18DD" w:rsidRDefault="00FC18DD">
          <w:pPr>
            <w:pStyle w:val="Kazalovsebine2"/>
            <w:tabs>
              <w:tab w:val="left" w:pos="880"/>
              <w:tab w:val="right" w:leader="dot" w:pos="9060"/>
            </w:tabs>
            <w:rPr>
              <w:rFonts w:asciiTheme="minorHAnsi" w:hAnsiTheme="minorHAnsi" w:cstheme="minorBidi"/>
              <w:noProof/>
              <w:kern w:val="2"/>
              <w:lang w:val="en-SI" w:eastAsia="en-SI"/>
              <w14:ligatures w14:val="standardContextual"/>
            </w:rPr>
          </w:pPr>
          <w:hyperlink w:anchor="_Toc141773861" w:history="1">
            <w:r w:rsidRPr="00815F7F">
              <w:rPr>
                <w:rStyle w:val="Hiperpovezava"/>
                <w:rFonts w:eastAsia="Calibri"/>
                <w:noProof/>
              </w:rPr>
              <w:t>6.2</w:t>
            </w:r>
            <w:r>
              <w:rPr>
                <w:rFonts w:asciiTheme="minorHAnsi" w:hAnsiTheme="minorHAnsi" w:cstheme="minorBidi"/>
                <w:noProof/>
                <w:kern w:val="2"/>
                <w:lang w:val="en-SI" w:eastAsia="en-SI"/>
                <w14:ligatures w14:val="standardContextual"/>
              </w:rPr>
              <w:tab/>
            </w:r>
            <w:r w:rsidRPr="00815F7F">
              <w:rPr>
                <w:rStyle w:val="Hiperpovezava"/>
                <w:rFonts w:eastAsia="Calibri"/>
                <w:noProof/>
              </w:rPr>
              <w:t>Applicant eligibility</w:t>
            </w:r>
            <w:r>
              <w:rPr>
                <w:noProof/>
                <w:webHidden/>
              </w:rPr>
              <w:tab/>
            </w:r>
            <w:r>
              <w:rPr>
                <w:noProof/>
                <w:webHidden/>
              </w:rPr>
              <w:fldChar w:fldCharType="begin"/>
            </w:r>
            <w:r>
              <w:rPr>
                <w:noProof/>
                <w:webHidden/>
              </w:rPr>
              <w:instrText xml:space="preserve"> PAGEREF _Toc141773861 \h </w:instrText>
            </w:r>
            <w:r>
              <w:rPr>
                <w:noProof/>
                <w:webHidden/>
              </w:rPr>
            </w:r>
            <w:r>
              <w:rPr>
                <w:noProof/>
                <w:webHidden/>
              </w:rPr>
              <w:fldChar w:fldCharType="separate"/>
            </w:r>
            <w:r>
              <w:rPr>
                <w:noProof/>
                <w:webHidden/>
              </w:rPr>
              <w:t>18</w:t>
            </w:r>
            <w:r>
              <w:rPr>
                <w:noProof/>
                <w:webHidden/>
              </w:rPr>
              <w:fldChar w:fldCharType="end"/>
            </w:r>
          </w:hyperlink>
        </w:p>
        <w:p w14:paraId="36DC0F0D" w14:textId="1DF05661" w:rsidR="00FC18DD" w:rsidRDefault="00FC18DD">
          <w:pPr>
            <w:pStyle w:val="Kazalovsebine2"/>
            <w:tabs>
              <w:tab w:val="left" w:pos="880"/>
              <w:tab w:val="right" w:leader="dot" w:pos="9060"/>
            </w:tabs>
            <w:rPr>
              <w:rFonts w:asciiTheme="minorHAnsi" w:hAnsiTheme="minorHAnsi" w:cstheme="minorBidi"/>
              <w:noProof/>
              <w:kern w:val="2"/>
              <w:lang w:val="en-SI" w:eastAsia="en-SI"/>
              <w14:ligatures w14:val="standardContextual"/>
            </w:rPr>
          </w:pPr>
          <w:hyperlink w:anchor="_Toc141773862" w:history="1">
            <w:r w:rsidRPr="00815F7F">
              <w:rPr>
                <w:rStyle w:val="Hiperpovezava"/>
                <w:rFonts w:eastAsia="Calibri"/>
                <w:noProof/>
              </w:rPr>
              <w:t>6.3</w:t>
            </w:r>
            <w:r>
              <w:rPr>
                <w:rFonts w:asciiTheme="minorHAnsi" w:hAnsiTheme="minorHAnsi" w:cstheme="minorBidi"/>
                <w:noProof/>
                <w:kern w:val="2"/>
                <w:lang w:val="en-SI" w:eastAsia="en-SI"/>
                <w14:ligatures w14:val="standardContextual"/>
              </w:rPr>
              <w:tab/>
            </w:r>
            <w:r w:rsidRPr="00815F7F">
              <w:rPr>
                <w:rStyle w:val="Hiperpovezava"/>
                <w:rFonts w:eastAsia="Calibri"/>
                <w:noProof/>
              </w:rPr>
              <w:t>Eligible activities</w:t>
            </w:r>
            <w:r>
              <w:rPr>
                <w:noProof/>
                <w:webHidden/>
              </w:rPr>
              <w:tab/>
            </w:r>
            <w:r>
              <w:rPr>
                <w:noProof/>
                <w:webHidden/>
              </w:rPr>
              <w:fldChar w:fldCharType="begin"/>
            </w:r>
            <w:r>
              <w:rPr>
                <w:noProof/>
                <w:webHidden/>
              </w:rPr>
              <w:instrText xml:space="preserve"> PAGEREF _Toc141773862 \h </w:instrText>
            </w:r>
            <w:r>
              <w:rPr>
                <w:noProof/>
                <w:webHidden/>
              </w:rPr>
            </w:r>
            <w:r>
              <w:rPr>
                <w:noProof/>
                <w:webHidden/>
              </w:rPr>
              <w:fldChar w:fldCharType="separate"/>
            </w:r>
            <w:r>
              <w:rPr>
                <w:noProof/>
                <w:webHidden/>
              </w:rPr>
              <w:t>19</w:t>
            </w:r>
            <w:r>
              <w:rPr>
                <w:noProof/>
                <w:webHidden/>
              </w:rPr>
              <w:fldChar w:fldCharType="end"/>
            </w:r>
          </w:hyperlink>
        </w:p>
        <w:p w14:paraId="333A4555" w14:textId="7D01486E" w:rsidR="00FC18DD" w:rsidRDefault="00FC18DD">
          <w:pPr>
            <w:pStyle w:val="Kazalovsebine1"/>
            <w:rPr>
              <w:rFonts w:asciiTheme="minorHAnsi" w:hAnsiTheme="minorHAnsi" w:cstheme="minorBidi"/>
              <w:noProof/>
              <w:kern w:val="2"/>
              <w:lang w:val="en-SI" w:eastAsia="en-SI"/>
              <w14:ligatures w14:val="standardContextual"/>
            </w:rPr>
          </w:pPr>
          <w:hyperlink w:anchor="_Toc141773863" w:history="1">
            <w:r w:rsidRPr="00815F7F">
              <w:rPr>
                <w:rStyle w:val="Hiperpovezava"/>
                <w:rFonts w:eastAsia="Calibri"/>
                <w:noProof/>
              </w:rPr>
              <w:t>7</w:t>
            </w:r>
            <w:r>
              <w:rPr>
                <w:rFonts w:asciiTheme="minorHAnsi" w:hAnsiTheme="minorHAnsi" w:cstheme="minorBidi"/>
                <w:noProof/>
                <w:kern w:val="2"/>
                <w:lang w:val="en-SI" w:eastAsia="en-SI"/>
                <w14:ligatures w14:val="standardContextual"/>
              </w:rPr>
              <w:tab/>
            </w:r>
            <w:r w:rsidRPr="00815F7F">
              <w:rPr>
                <w:rStyle w:val="Hiperpovezava"/>
                <w:rFonts w:eastAsia="Calibri"/>
                <w:noProof/>
              </w:rPr>
              <w:t>Exclusion criteria</w:t>
            </w:r>
            <w:r>
              <w:rPr>
                <w:noProof/>
                <w:webHidden/>
              </w:rPr>
              <w:tab/>
            </w:r>
            <w:r>
              <w:rPr>
                <w:noProof/>
                <w:webHidden/>
              </w:rPr>
              <w:fldChar w:fldCharType="begin"/>
            </w:r>
            <w:r>
              <w:rPr>
                <w:noProof/>
                <w:webHidden/>
              </w:rPr>
              <w:instrText xml:space="preserve"> PAGEREF _Toc141773863 \h </w:instrText>
            </w:r>
            <w:r>
              <w:rPr>
                <w:noProof/>
                <w:webHidden/>
              </w:rPr>
            </w:r>
            <w:r>
              <w:rPr>
                <w:noProof/>
                <w:webHidden/>
              </w:rPr>
              <w:fldChar w:fldCharType="separate"/>
            </w:r>
            <w:r>
              <w:rPr>
                <w:noProof/>
                <w:webHidden/>
              </w:rPr>
              <w:t>20</w:t>
            </w:r>
            <w:r>
              <w:rPr>
                <w:noProof/>
                <w:webHidden/>
              </w:rPr>
              <w:fldChar w:fldCharType="end"/>
            </w:r>
          </w:hyperlink>
        </w:p>
        <w:p w14:paraId="5D829F06" w14:textId="761178F7" w:rsidR="00FC18DD" w:rsidRDefault="00FC18DD">
          <w:pPr>
            <w:pStyle w:val="Kazalovsebine1"/>
            <w:rPr>
              <w:rFonts w:asciiTheme="minorHAnsi" w:hAnsiTheme="minorHAnsi" w:cstheme="minorBidi"/>
              <w:noProof/>
              <w:kern w:val="2"/>
              <w:lang w:val="en-SI" w:eastAsia="en-SI"/>
              <w14:ligatures w14:val="standardContextual"/>
            </w:rPr>
          </w:pPr>
          <w:hyperlink w:anchor="_Toc141773864" w:history="1">
            <w:r w:rsidRPr="00815F7F">
              <w:rPr>
                <w:rStyle w:val="Hiperpovezava"/>
                <w:rFonts w:eastAsia="Calibri"/>
                <w:noProof/>
              </w:rPr>
              <w:t>8</w:t>
            </w:r>
            <w:r>
              <w:rPr>
                <w:rFonts w:asciiTheme="minorHAnsi" w:hAnsiTheme="minorHAnsi" w:cstheme="minorBidi"/>
                <w:noProof/>
                <w:kern w:val="2"/>
                <w:lang w:val="en-SI" w:eastAsia="en-SI"/>
                <w14:ligatures w14:val="standardContextual"/>
              </w:rPr>
              <w:tab/>
            </w:r>
            <w:r w:rsidRPr="00815F7F">
              <w:rPr>
                <w:rStyle w:val="Hiperpovezava"/>
                <w:rFonts w:eastAsia="Calibri"/>
                <w:noProof/>
              </w:rPr>
              <w:t>Application process</w:t>
            </w:r>
            <w:r>
              <w:rPr>
                <w:noProof/>
                <w:webHidden/>
              </w:rPr>
              <w:tab/>
            </w:r>
            <w:r>
              <w:rPr>
                <w:noProof/>
                <w:webHidden/>
              </w:rPr>
              <w:fldChar w:fldCharType="begin"/>
            </w:r>
            <w:r>
              <w:rPr>
                <w:noProof/>
                <w:webHidden/>
              </w:rPr>
              <w:instrText xml:space="preserve"> PAGEREF _Toc141773864 \h </w:instrText>
            </w:r>
            <w:r>
              <w:rPr>
                <w:noProof/>
                <w:webHidden/>
              </w:rPr>
            </w:r>
            <w:r>
              <w:rPr>
                <w:noProof/>
                <w:webHidden/>
              </w:rPr>
              <w:fldChar w:fldCharType="separate"/>
            </w:r>
            <w:r>
              <w:rPr>
                <w:noProof/>
                <w:webHidden/>
              </w:rPr>
              <w:t>21</w:t>
            </w:r>
            <w:r>
              <w:rPr>
                <w:noProof/>
                <w:webHidden/>
              </w:rPr>
              <w:fldChar w:fldCharType="end"/>
            </w:r>
          </w:hyperlink>
        </w:p>
        <w:p w14:paraId="771B9E84" w14:textId="4879F39E" w:rsidR="00FC18DD" w:rsidRDefault="00FC18DD">
          <w:pPr>
            <w:pStyle w:val="Kazalovsebine2"/>
            <w:tabs>
              <w:tab w:val="left" w:pos="880"/>
              <w:tab w:val="right" w:leader="dot" w:pos="9060"/>
            </w:tabs>
            <w:rPr>
              <w:rFonts w:asciiTheme="minorHAnsi" w:hAnsiTheme="minorHAnsi" w:cstheme="minorBidi"/>
              <w:noProof/>
              <w:kern w:val="2"/>
              <w:lang w:val="en-SI" w:eastAsia="en-SI"/>
              <w14:ligatures w14:val="standardContextual"/>
            </w:rPr>
          </w:pPr>
          <w:hyperlink w:anchor="_Toc141773865" w:history="1">
            <w:r w:rsidRPr="00815F7F">
              <w:rPr>
                <w:rStyle w:val="Hiperpovezava"/>
                <w:rFonts w:eastAsia="Calibri"/>
                <w:noProof/>
              </w:rPr>
              <w:t>8.1</w:t>
            </w:r>
            <w:r>
              <w:rPr>
                <w:rFonts w:asciiTheme="minorHAnsi" w:hAnsiTheme="minorHAnsi" w:cstheme="minorBidi"/>
                <w:noProof/>
                <w:kern w:val="2"/>
                <w:lang w:val="en-SI" w:eastAsia="en-SI"/>
                <w14:ligatures w14:val="standardContextual"/>
              </w:rPr>
              <w:tab/>
            </w:r>
            <w:r w:rsidRPr="00815F7F">
              <w:rPr>
                <w:rStyle w:val="Hiperpovezava"/>
                <w:rFonts w:eastAsia="Calibri"/>
                <w:noProof/>
              </w:rPr>
              <w:t>Open Call Procedures for Submission, Evaluation, and Grant Management</w:t>
            </w:r>
            <w:r>
              <w:rPr>
                <w:noProof/>
                <w:webHidden/>
              </w:rPr>
              <w:tab/>
            </w:r>
            <w:r>
              <w:rPr>
                <w:noProof/>
                <w:webHidden/>
              </w:rPr>
              <w:fldChar w:fldCharType="begin"/>
            </w:r>
            <w:r>
              <w:rPr>
                <w:noProof/>
                <w:webHidden/>
              </w:rPr>
              <w:instrText xml:space="preserve"> PAGEREF _Toc141773865 \h </w:instrText>
            </w:r>
            <w:r>
              <w:rPr>
                <w:noProof/>
                <w:webHidden/>
              </w:rPr>
            </w:r>
            <w:r>
              <w:rPr>
                <w:noProof/>
                <w:webHidden/>
              </w:rPr>
              <w:fldChar w:fldCharType="separate"/>
            </w:r>
            <w:r>
              <w:rPr>
                <w:noProof/>
                <w:webHidden/>
              </w:rPr>
              <w:t>21</w:t>
            </w:r>
            <w:r>
              <w:rPr>
                <w:noProof/>
                <w:webHidden/>
              </w:rPr>
              <w:fldChar w:fldCharType="end"/>
            </w:r>
          </w:hyperlink>
        </w:p>
        <w:p w14:paraId="799D1906" w14:textId="4198E0D6" w:rsidR="00FC18DD" w:rsidRDefault="00FC18DD">
          <w:pPr>
            <w:pStyle w:val="Kazalovsebine2"/>
            <w:tabs>
              <w:tab w:val="left" w:pos="880"/>
              <w:tab w:val="right" w:leader="dot" w:pos="9060"/>
            </w:tabs>
            <w:rPr>
              <w:rFonts w:asciiTheme="minorHAnsi" w:hAnsiTheme="minorHAnsi" w:cstheme="minorBidi"/>
              <w:noProof/>
              <w:kern w:val="2"/>
              <w:lang w:val="en-SI" w:eastAsia="en-SI"/>
              <w14:ligatures w14:val="standardContextual"/>
            </w:rPr>
          </w:pPr>
          <w:hyperlink w:anchor="_Toc141773866" w:history="1">
            <w:r w:rsidRPr="00815F7F">
              <w:rPr>
                <w:rStyle w:val="Hiperpovezava"/>
                <w:rFonts w:eastAsia="Calibri"/>
                <w:noProof/>
              </w:rPr>
              <w:t>8.2</w:t>
            </w:r>
            <w:r>
              <w:rPr>
                <w:rFonts w:asciiTheme="minorHAnsi" w:hAnsiTheme="minorHAnsi" w:cstheme="minorBidi"/>
                <w:noProof/>
                <w:kern w:val="2"/>
                <w:lang w:val="en-SI" w:eastAsia="en-SI"/>
                <w14:ligatures w14:val="standardContextual"/>
              </w:rPr>
              <w:tab/>
            </w:r>
            <w:r w:rsidRPr="00815F7F">
              <w:rPr>
                <w:rStyle w:val="Hiperpovezava"/>
                <w:rFonts w:eastAsia="Calibri"/>
                <w:noProof/>
              </w:rPr>
              <w:t>Timetable</w:t>
            </w:r>
            <w:r>
              <w:rPr>
                <w:noProof/>
                <w:webHidden/>
              </w:rPr>
              <w:tab/>
            </w:r>
            <w:r>
              <w:rPr>
                <w:noProof/>
                <w:webHidden/>
              </w:rPr>
              <w:fldChar w:fldCharType="begin"/>
            </w:r>
            <w:r>
              <w:rPr>
                <w:noProof/>
                <w:webHidden/>
              </w:rPr>
              <w:instrText xml:space="preserve"> PAGEREF _Toc141773866 \h </w:instrText>
            </w:r>
            <w:r>
              <w:rPr>
                <w:noProof/>
                <w:webHidden/>
              </w:rPr>
            </w:r>
            <w:r>
              <w:rPr>
                <w:noProof/>
                <w:webHidden/>
              </w:rPr>
              <w:fldChar w:fldCharType="separate"/>
            </w:r>
            <w:r>
              <w:rPr>
                <w:noProof/>
                <w:webHidden/>
              </w:rPr>
              <w:t>21</w:t>
            </w:r>
            <w:r>
              <w:rPr>
                <w:noProof/>
                <w:webHidden/>
              </w:rPr>
              <w:fldChar w:fldCharType="end"/>
            </w:r>
          </w:hyperlink>
        </w:p>
        <w:p w14:paraId="1AD5EAC0" w14:textId="6A3ED21E" w:rsidR="00FC18DD" w:rsidRDefault="00FC18DD">
          <w:pPr>
            <w:pStyle w:val="Kazalovsebine1"/>
            <w:rPr>
              <w:rFonts w:asciiTheme="minorHAnsi" w:hAnsiTheme="minorHAnsi" w:cstheme="minorBidi"/>
              <w:noProof/>
              <w:kern w:val="2"/>
              <w:lang w:val="en-SI" w:eastAsia="en-SI"/>
              <w14:ligatures w14:val="standardContextual"/>
            </w:rPr>
          </w:pPr>
          <w:hyperlink w:anchor="_Toc141773867" w:history="1">
            <w:r w:rsidRPr="00815F7F">
              <w:rPr>
                <w:rStyle w:val="Hiperpovezava"/>
                <w:noProof/>
              </w:rPr>
              <w:t>9</w:t>
            </w:r>
            <w:r>
              <w:rPr>
                <w:rFonts w:asciiTheme="minorHAnsi" w:hAnsiTheme="minorHAnsi" w:cstheme="minorBidi"/>
                <w:noProof/>
                <w:kern w:val="2"/>
                <w:lang w:val="en-SI" w:eastAsia="en-SI"/>
                <w14:ligatures w14:val="standardContextual"/>
              </w:rPr>
              <w:tab/>
            </w:r>
            <w:r w:rsidRPr="00815F7F">
              <w:rPr>
                <w:rStyle w:val="Hiperpovezava"/>
                <w:noProof/>
              </w:rPr>
              <w:t>Evaluation process</w:t>
            </w:r>
            <w:r>
              <w:rPr>
                <w:noProof/>
                <w:webHidden/>
              </w:rPr>
              <w:tab/>
            </w:r>
            <w:r>
              <w:rPr>
                <w:noProof/>
                <w:webHidden/>
              </w:rPr>
              <w:fldChar w:fldCharType="begin"/>
            </w:r>
            <w:r>
              <w:rPr>
                <w:noProof/>
                <w:webHidden/>
              </w:rPr>
              <w:instrText xml:space="preserve"> PAGEREF _Toc141773867 \h </w:instrText>
            </w:r>
            <w:r>
              <w:rPr>
                <w:noProof/>
                <w:webHidden/>
              </w:rPr>
            </w:r>
            <w:r>
              <w:rPr>
                <w:noProof/>
                <w:webHidden/>
              </w:rPr>
              <w:fldChar w:fldCharType="separate"/>
            </w:r>
            <w:r>
              <w:rPr>
                <w:noProof/>
                <w:webHidden/>
              </w:rPr>
              <w:t>21</w:t>
            </w:r>
            <w:r>
              <w:rPr>
                <w:noProof/>
                <w:webHidden/>
              </w:rPr>
              <w:fldChar w:fldCharType="end"/>
            </w:r>
          </w:hyperlink>
        </w:p>
        <w:p w14:paraId="1B9B8D10" w14:textId="3A71B492" w:rsidR="00FC18DD" w:rsidRDefault="00FC18DD">
          <w:pPr>
            <w:pStyle w:val="Kazalovsebine1"/>
            <w:rPr>
              <w:rFonts w:asciiTheme="minorHAnsi" w:hAnsiTheme="minorHAnsi" w:cstheme="minorBidi"/>
              <w:noProof/>
              <w:kern w:val="2"/>
              <w:lang w:val="en-SI" w:eastAsia="en-SI"/>
              <w14:ligatures w14:val="standardContextual"/>
            </w:rPr>
          </w:pPr>
          <w:hyperlink w:anchor="_Toc141773868" w:history="1">
            <w:r w:rsidRPr="00815F7F">
              <w:rPr>
                <w:rStyle w:val="Hiperpovezava"/>
                <w:rFonts w:eastAsia="Calibri"/>
                <w:noProof/>
              </w:rPr>
              <w:t>10</w:t>
            </w:r>
            <w:r>
              <w:rPr>
                <w:rFonts w:asciiTheme="minorHAnsi" w:hAnsiTheme="minorHAnsi" w:cstheme="minorBidi"/>
                <w:noProof/>
                <w:kern w:val="2"/>
                <w:lang w:val="en-SI" w:eastAsia="en-SI"/>
                <w14:ligatures w14:val="standardContextual"/>
              </w:rPr>
              <w:tab/>
            </w:r>
            <w:r w:rsidRPr="00815F7F">
              <w:rPr>
                <w:rStyle w:val="Hiperpovezava"/>
                <w:rFonts w:eastAsia="Calibri"/>
                <w:noProof/>
              </w:rPr>
              <w:t xml:space="preserve"> </w:t>
            </w:r>
            <w:r w:rsidRPr="00815F7F">
              <w:rPr>
                <w:rStyle w:val="Hiperpovezava"/>
                <w:noProof/>
              </w:rPr>
              <w:t>What’s next for selected proposals?</w:t>
            </w:r>
            <w:r>
              <w:rPr>
                <w:noProof/>
                <w:webHidden/>
              </w:rPr>
              <w:tab/>
            </w:r>
            <w:r>
              <w:rPr>
                <w:noProof/>
                <w:webHidden/>
              </w:rPr>
              <w:fldChar w:fldCharType="begin"/>
            </w:r>
            <w:r>
              <w:rPr>
                <w:noProof/>
                <w:webHidden/>
              </w:rPr>
              <w:instrText xml:space="preserve"> PAGEREF _Toc141773868 \h </w:instrText>
            </w:r>
            <w:r>
              <w:rPr>
                <w:noProof/>
                <w:webHidden/>
              </w:rPr>
            </w:r>
            <w:r>
              <w:rPr>
                <w:noProof/>
                <w:webHidden/>
              </w:rPr>
              <w:fldChar w:fldCharType="separate"/>
            </w:r>
            <w:r>
              <w:rPr>
                <w:noProof/>
                <w:webHidden/>
              </w:rPr>
              <w:t>22</w:t>
            </w:r>
            <w:r>
              <w:rPr>
                <w:noProof/>
                <w:webHidden/>
              </w:rPr>
              <w:fldChar w:fldCharType="end"/>
            </w:r>
          </w:hyperlink>
        </w:p>
        <w:p w14:paraId="397F52F7" w14:textId="65E91CE4" w:rsidR="00FC18DD" w:rsidRDefault="00FC18DD">
          <w:pPr>
            <w:pStyle w:val="Kazalovsebine2"/>
            <w:tabs>
              <w:tab w:val="left" w:pos="880"/>
              <w:tab w:val="right" w:leader="dot" w:pos="9060"/>
            </w:tabs>
            <w:rPr>
              <w:rFonts w:asciiTheme="minorHAnsi" w:hAnsiTheme="minorHAnsi" w:cstheme="minorBidi"/>
              <w:noProof/>
              <w:kern w:val="2"/>
              <w:lang w:val="en-SI" w:eastAsia="en-SI"/>
              <w14:ligatures w14:val="standardContextual"/>
            </w:rPr>
          </w:pPr>
          <w:hyperlink w:anchor="_Toc141773869" w:history="1">
            <w:r w:rsidRPr="00815F7F">
              <w:rPr>
                <w:rStyle w:val="Hiperpovezava"/>
                <w:rFonts w:eastAsia="Calibri"/>
                <w:noProof/>
              </w:rPr>
              <w:t>10.1</w:t>
            </w:r>
            <w:r>
              <w:rPr>
                <w:rFonts w:asciiTheme="minorHAnsi" w:hAnsiTheme="minorHAnsi" w:cstheme="minorBidi"/>
                <w:noProof/>
                <w:kern w:val="2"/>
                <w:lang w:val="en-SI" w:eastAsia="en-SI"/>
                <w14:ligatures w14:val="standardContextual"/>
              </w:rPr>
              <w:tab/>
            </w:r>
            <w:r w:rsidRPr="00815F7F">
              <w:rPr>
                <w:rStyle w:val="Hiperpovezava"/>
                <w:rFonts w:eastAsia="Calibri"/>
                <w:noProof/>
              </w:rPr>
              <w:t>Agreement process</w:t>
            </w:r>
            <w:r>
              <w:rPr>
                <w:noProof/>
                <w:webHidden/>
              </w:rPr>
              <w:tab/>
            </w:r>
            <w:r>
              <w:rPr>
                <w:noProof/>
                <w:webHidden/>
              </w:rPr>
              <w:fldChar w:fldCharType="begin"/>
            </w:r>
            <w:r>
              <w:rPr>
                <w:noProof/>
                <w:webHidden/>
              </w:rPr>
              <w:instrText xml:space="preserve"> PAGEREF _Toc141773869 \h </w:instrText>
            </w:r>
            <w:r>
              <w:rPr>
                <w:noProof/>
                <w:webHidden/>
              </w:rPr>
            </w:r>
            <w:r>
              <w:rPr>
                <w:noProof/>
                <w:webHidden/>
              </w:rPr>
              <w:fldChar w:fldCharType="separate"/>
            </w:r>
            <w:r>
              <w:rPr>
                <w:noProof/>
                <w:webHidden/>
              </w:rPr>
              <w:t>22</w:t>
            </w:r>
            <w:r>
              <w:rPr>
                <w:noProof/>
                <w:webHidden/>
              </w:rPr>
              <w:fldChar w:fldCharType="end"/>
            </w:r>
          </w:hyperlink>
        </w:p>
        <w:p w14:paraId="649E9164" w14:textId="7D06B2E6" w:rsidR="00FC18DD" w:rsidRDefault="00FC18DD">
          <w:pPr>
            <w:pStyle w:val="Kazalovsebine2"/>
            <w:tabs>
              <w:tab w:val="left" w:pos="880"/>
              <w:tab w:val="right" w:leader="dot" w:pos="9060"/>
            </w:tabs>
            <w:rPr>
              <w:rFonts w:asciiTheme="minorHAnsi" w:hAnsiTheme="minorHAnsi" w:cstheme="minorBidi"/>
              <w:noProof/>
              <w:kern w:val="2"/>
              <w:lang w:val="en-SI" w:eastAsia="en-SI"/>
              <w14:ligatures w14:val="standardContextual"/>
            </w:rPr>
          </w:pPr>
          <w:hyperlink w:anchor="_Toc141773870" w:history="1">
            <w:r w:rsidRPr="00815F7F">
              <w:rPr>
                <w:rStyle w:val="Hiperpovezava"/>
                <w:rFonts w:eastAsia="Calibri"/>
                <w:noProof/>
              </w:rPr>
              <w:t>10.2</w:t>
            </w:r>
            <w:r>
              <w:rPr>
                <w:rFonts w:asciiTheme="minorHAnsi" w:hAnsiTheme="minorHAnsi" w:cstheme="minorBidi"/>
                <w:noProof/>
                <w:kern w:val="2"/>
                <w:lang w:val="en-SI" w:eastAsia="en-SI"/>
                <w14:ligatures w14:val="standardContextual"/>
              </w:rPr>
              <w:tab/>
            </w:r>
            <w:r w:rsidRPr="00815F7F">
              <w:rPr>
                <w:rStyle w:val="Hiperpovezava"/>
                <w:noProof/>
              </w:rPr>
              <w:t>Technical evaluation</w:t>
            </w:r>
            <w:r>
              <w:rPr>
                <w:noProof/>
                <w:webHidden/>
              </w:rPr>
              <w:tab/>
            </w:r>
            <w:r>
              <w:rPr>
                <w:noProof/>
                <w:webHidden/>
              </w:rPr>
              <w:fldChar w:fldCharType="begin"/>
            </w:r>
            <w:r>
              <w:rPr>
                <w:noProof/>
                <w:webHidden/>
              </w:rPr>
              <w:instrText xml:space="preserve"> PAGEREF _Toc141773870 \h </w:instrText>
            </w:r>
            <w:r>
              <w:rPr>
                <w:noProof/>
                <w:webHidden/>
              </w:rPr>
            </w:r>
            <w:r>
              <w:rPr>
                <w:noProof/>
                <w:webHidden/>
              </w:rPr>
              <w:fldChar w:fldCharType="separate"/>
            </w:r>
            <w:r>
              <w:rPr>
                <w:noProof/>
                <w:webHidden/>
              </w:rPr>
              <w:t>23</w:t>
            </w:r>
            <w:r>
              <w:rPr>
                <w:noProof/>
                <w:webHidden/>
              </w:rPr>
              <w:fldChar w:fldCharType="end"/>
            </w:r>
          </w:hyperlink>
        </w:p>
        <w:p w14:paraId="323C83FE" w14:textId="27E8C8A9" w:rsidR="00FC18DD" w:rsidRDefault="00FC18DD">
          <w:pPr>
            <w:pStyle w:val="Kazalovsebine1"/>
            <w:rPr>
              <w:rFonts w:asciiTheme="minorHAnsi" w:hAnsiTheme="minorHAnsi" w:cstheme="minorBidi"/>
              <w:noProof/>
              <w:kern w:val="2"/>
              <w:lang w:val="en-SI" w:eastAsia="en-SI"/>
              <w14:ligatures w14:val="standardContextual"/>
            </w:rPr>
          </w:pPr>
          <w:hyperlink w:anchor="_Toc141773871" w:history="1">
            <w:r w:rsidRPr="00815F7F">
              <w:rPr>
                <w:rStyle w:val="Hiperpovezava"/>
                <w:noProof/>
              </w:rPr>
              <w:t>11</w:t>
            </w:r>
            <w:r>
              <w:rPr>
                <w:rFonts w:asciiTheme="minorHAnsi" w:hAnsiTheme="minorHAnsi" w:cstheme="minorBidi"/>
                <w:noProof/>
                <w:kern w:val="2"/>
                <w:lang w:val="en-SI" w:eastAsia="en-SI"/>
                <w14:ligatures w14:val="standardContextual"/>
              </w:rPr>
              <w:tab/>
            </w:r>
            <w:r w:rsidRPr="00815F7F">
              <w:rPr>
                <w:rStyle w:val="Hiperpovezava"/>
                <w:noProof/>
              </w:rPr>
              <w:t>Funding scheme</w:t>
            </w:r>
            <w:r>
              <w:rPr>
                <w:noProof/>
                <w:webHidden/>
              </w:rPr>
              <w:tab/>
            </w:r>
            <w:r>
              <w:rPr>
                <w:noProof/>
                <w:webHidden/>
              </w:rPr>
              <w:fldChar w:fldCharType="begin"/>
            </w:r>
            <w:r>
              <w:rPr>
                <w:noProof/>
                <w:webHidden/>
              </w:rPr>
              <w:instrText xml:space="preserve"> PAGEREF _Toc141773871 \h </w:instrText>
            </w:r>
            <w:r>
              <w:rPr>
                <w:noProof/>
                <w:webHidden/>
              </w:rPr>
            </w:r>
            <w:r>
              <w:rPr>
                <w:noProof/>
                <w:webHidden/>
              </w:rPr>
              <w:fldChar w:fldCharType="separate"/>
            </w:r>
            <w:r>
              <w:rPr>
                <w:noProof/>
                <w:webHidden/>
              </w:rPr>
              <w:t>23</w:t>
            </w:r>
            <w:r>
              <w:rPr>
                <w:noProof/>
                <w:webHidden/>
              </w:rPr>
              <w:fldChar w:fldCharType="end"/>
            </w:r>
          </w:hyperlink>
        </w:p>
        <w:p w14:paraId="56A078DF" w14:textId="523D8AE7" w:rsidR="00FC18DD" w:rsidRDefault="00FC18DD">
          <w:pPr>
            <w:pStyle w:val="Kazalovsebine2"/>
            <w:tabs>
              <w:tab w:val="left" w:pos="880"/>
              <w:tab w:val="right" w:leader="dot" w:pos="9060"/>
            </w:tabs>
            <w:rPr>
              <w:rFonts w:asciiTheme="minorHAnsi" w:hAnsiTheme="minorHAnsi" w:cstheme="minorBidi"/>
              <w:noProof/>
              <w:kern w:val="2"/>
              <w:lang w:val="en-SI" w:eastAsia="en-SI"/>
              <w14:ligatures w14:val="standardContextual"/>
            </w:rPr>
          </w:pPr>
          <w:hyperlink w:anchor="_Toc141773872" w:history="1">
            <w:r w:rsidRPr="00815F7F">
              <w:rPr>
                <w:rStyle w:val="Hiperpovezava"/>
                <w:rFonts w:eastAsia="Calibri"/>
                <w:noProof/>
              </w:rPr>
              <w:t>11.1</w:t>
            </w:r>
            <w:r>
              <w:rPr>
                <w:rFonts w:asciiTheme="minorHAnsi" w:hAnsiTheme="minorHAnsi" w:cstheme="minorBidi"/>
                <w:noProof/>
                <w:kern w:val="2"/>
                <w:lang w:val="en-SI" w:eastAsia="en-SI"/>
                <w14:ligatures w14:val="standardContextual"/>
              </w:rPr>
              <w:tab/>
            </w:r>
            <w:r w:rsidRPr="00815F7F">
              <w:rPr>
                <w:rStyle w:val="Hiperpovezava"/>
                <w:rFonts w:eastAsia="Calibri"/>
                <w:noProof/>
              </w:rPr>
              <w:t>Administrate requirements of successful applicants</w:t>
            </w:r>
            <w:r>
              <w:rPr>
                <w:noProof/>
                <w:webHidden/>
              </w:rPr>
              <w:tab/>
            </w:r>
            <w:r>
              <w:rPr>
                <w:noProof/>
                <w:webHidden/>
              </w:rPr>
              <w:fldChar w:fldCharType="begin"/>
            </w:r>
            <w:r>
              <w:rPr>
                <w:noProof/>
                <w:webHidden/>
              </w:rPr>
              <w:instrText xml:space="preserve"> PAGEREF _Toc141773872 \h </w:instrText>
            </w:r>
            <w:r>
              <w:rPr>
                <w:noProof/>
                <w:webHidden/>
              </w:rPr>
            </w:r>
            <w:r>
              <w:rPr>
                <w:noProof/>
                <w:webHidden/>
              </w:rPr>
              <w:fldChar w:fldCharType="separate"/>
            </w:r>
            <w:r>
              <w:rPr>
                <w:noProof/>
                <w:webHidden/>
              </w:rPr>
              <w:t>23</w:t>
            </w:r>
            <w:r>
              <w:rPr>
                <w:noProof/>
                <w:webHidden/>
              </w:rPr>
              <w:fldChar w:fldCharType="end"/>
            </w:r>
          </w:hyperlink>
        </w:p>
        <w:p w14:paraId="6549D56E" w14:textId="2C29A8D9" w:rsidR="00FC18DD" w:rsidRDefault="00FC18DD">
          <w:pPr>
            <w:pStyle w:val="Kazalovsebine2"/>
            <w:tabs>
              <w:tab w:val="left" w:pos="880"/>
              <w:tab w:val="right" w:leader="dot" w:pos="9060"/>
            </w:tabs>
            <w:rPr>
              <w:rFonts w:asciiTheme="minorHAnsi" w:hAnsiTheme="minorHAnsi" w:cstheme="minorBidi"/>
              <w:noProof/>
              <w:kern w:val="2"/>
              <w:lang w:val="en-SI" w:eastAsia="en-SI"/>
              <w14:ligatures w14:val="standardContextual"/>
            </w:rPr>
          </w:pPr>
          <w:hyperlink w:anchor="_Toc141773873" w:history="1">
            <w:r w:rsidRPr="00815F7F">
              <w:rPr>
                <w:rStyle w:val="Hiperpovezava"/>
                <w:rFonts w:eastAsia="Calibri"/>
                <w:noProof/>
              </w:rPr>
              <w:t>11.2</w:t>
            </w:r>
            <w:r>
              <w:rPr>
                <w:rFonts w:asciiTheme="minorHAnsi" w:hAnsiTheme="minorHAnsi" w:cstheme="minorBidi"/>
                <w:noProof/>
                <w:kern w:val="2"/>
                <w:lang w:val="en-SI" w:eastAsia="en-SI"/>
                <w14:ligatures w14:val="standardContextual"/>
              </w:rPr>
              <w:tab/>
            </w:r>
            <w:r w:rsidRPr="00815F7F">
              <w:rPr>
                <w:rStyle w:val="Hiperpovezava"/>
                <w:rFonts w:eastAsia="Calibri"/>
                <w:noProof/>
              </w:rPr>
              <w:t>Funding scheme and rules</w:t>
            </w:r>
            <w:r>
              <w:rPr>
                <w:noProof/>
                <w:webHidden/>
              </w:rPr>
              <w:tab/>
            </w:r>
            <w:r>
              <w:rPr>
                <w:noProof/>
                <w:webHidden/>
              </w:rPr>
              <w:fldChar w:fldCharType="begin"/>
            </w:r>
            <w:r>
              <w:rPr>
                <w:noProof/>
                <w:webHidden/>
              </w:rPr>
              <w:instrText xml:space="preserve"> PAGEREF _Toc141773873 \h </w:instrText>
            </w:r>
            <w:r>
              <w:rPr>
                <w:noProof/>
                <w:webHidden/>
              </w:rPr>
            </w:r>
            <w:r>
              <w:rPr>
                <w:noProof/>
                <w:webHidden/>
              </w:rPr>
              <w:fldChar w:fldCharType="separate"/>
            </w:r>
            <w:r>
              <w:rPr>
                <w:noProof/>
                <w:webHidden/>
              </w:rPr>
              <w:t>23</w:t>
            </w:r>
            <w:r>
              <w:rPr>
                <w:noProof/>
                <w:webHidden/>
              </w:rPr>
              <w:fldChar w:fldCharType="end"/>
            </w:r>
          </w:hyperlink>
        </w:p>
        <w:p w14:paraId="5C8DD5AB" w14:textId="0B86F45F" w:rsidR="00FC18DD" w:rsidRDefault="00FC18DD">
          <w:pPr>
            <w:pStyle w:val="Kazalovsebine2"/>
            <w:tabs>
              <w:tab w:val="left" w:pos="880"/>
              <w:tab w:val="right" w:leader="dot" w:pos="9060"/>
            </w:tabs>
            <w:rPr>
              <w:rFonts w:asciiTheme="minorHAnsi" w:hAnsiTheme="minorHAnsi" w:cstheme="minorBidi"/>
              <w:noProof/>
              <w:kern w:val="2"/>
              <w:lang w:val="en-SI" w:eastAsia="en-SI"/>
              <w14:ligatures w14:val="standardContextual"/>
            </w:rPr>
          </w:pPr>
          <w:hyperlink w:anchor="_Toc141773874" w:history="1">
            <w:r w:rsidRPr="00815F7F">
              <w:rPr>
                <w:rStyle w:val="Hiperpovezava"/>
                <w:rFonts w:eastAsia="Calibri"/>
                <w:noProof/>
              </w:rPr>
              <w:t>11.3</w:t>
            </w:r>
            <w:r>
              <w:rPr>
                <w:rFonts w:asciiTheme="minorHAnsi" w:hAnsiTheme="minorHAnsi" w:cstheme="minorBidi"/>
                <w:noProof/>
                <w:kern w:val="2"/>
                <w:lang w:val="en-SI" w:eastAsia="en-SI"/>
                <w14:ligatures w14:val="standardContextual"/>
              </w:rPr>
              <w:tab/>
            </w:r>
            <w:r w:rsidRPr="00815F7F">
              <w:rPr>
                <w:rStyle w:val="Hiperpovezava"/>
                <w:rFonts w:eastAsia="Calibri"/>
                <w:noProof/>
              </w:rPr>
              <w:t>Payments</w:t>
            </w:r>
            <w:r>
              <w:rPr>
                <w:noProof/>
                <w:webHidden/>
              </w:rPr>
              <w:tab/>
            </w:r>
            <w:r>
              <w:rPr>
                <w:noProof/>
                <w:webHidden/>
              </w:rPr>
              <w:fldChar w:fldCharType="begin"/>
            </w:r>
            <w:r>
              <w:rPr>
                <w:noProof/>
                <w:webHidden/>
              </w:rPr>
              <w:instrText xml:space="preserve"> PAGEREF _Toc141773874 \h </w:instrText>
            </w:r>
            <w:r>
              <w:rPr>
                <w:noProof/>
                <w:webHidden/>
              </w:rPr>
            </w:r>
            <w:r>
              <w:rPr>
                <w:noProof/>
                <w:webHidden/>
              </w:rPr>
              <w:fldChar w:fldCharType="separate"/>
            </w:r>
            <w:r>
              <w:rPr>
                <w:noProof/>
                <w:webHidden/>
              </w:rPr>
              <w:t>24</w:t>
            </w:r>
            <w:r>
              <w:rPr>
                <w:noProof/>
                <w:webHidden/>
              </w:rPr>
              <w:fldChar w:fldCharType="end"/>
            </w:r>
          </w:hyperlink>
        </w:p>
        <w:p w14:paraId="484AF2DD" w14:textId="2A7C09D6" w:rsidR="00FC18DD" w:rsidRDefault="00FC18DD">
          <w:pPr>
            <w:pStyle w:val="Kazalovsebine2"/>
            <w:tabs>
              <w:tab w:val="left" w:pos="880"/>
              <w:tab w:val="right" w:leader="dot" w:pos="9060"/>
            </w:tabs>
            <w:rPr>
              <w:rFonts w:asciiTheme="minorHAnsi" w:hAnsiTheme="minorHAnsi" w:cstheme="minorBidi"/>
              <w:noProof/>
              <w:kern w:val="2"/>
              <w:lang w:val="en-SI" w:eastAsia="en-SI"/>
              <w14:ligatures w14:val="standardContextual"/>
            </w:rPr>
          </w:pPr>
          <w:hyperlink w:anchor="_Toc141773875" w:history="1">
            <w:r w:rsidRPr="00815F7F">
              <w:rPr>
                <w:rStyle w:val="Hiperpovezava"/>
                <w:rFonts w:eastAsia="Calibri"/>
                <w:noProof/>
              </w:rPr>
              <w:t>11.4</w:t>
            </w:r>
            <w:r>
              <w:rPr>
                <w:rFonts w:asciiTheme="minorHAnsi" w:hAnsiTheme="minorHAnsi" w:cstheme="minorBidi"/>
                <w:noProof/>
                <w:kern w:val="2"/>
                <w:lang w:val="en-SI" w:eastAsia="en-SI"/>
                <w14:ligatures w14:val="standardContextual"/>
              </w:rPr>
              <w:tab/>
            </w:r>
            <w:r w:rsidRPr="00815F7F">
              <w:rPr>
                <w:rStyle w:val="Hiperpovezava"/>
                <w:rFonts w:eastAsia="Calibri"/>
                <w:noProof/>
              </w:rPr>
              <w:t>Eligibility of Costs</w:t>
            </w:r>
            <w:r>
              <w:rPr>
                <w:noProof/>
                <w:webHidden/>
              </w:rPr>
              <w:tab/>
            </w:r>
            <w:r>
              <w:rPr>
                <w:noProof/>
                <w:webHidden/>
              </w:rPr>
              <w:fldChar w:fldCharType="begin"/>
            </w:r>
            <w:r>
              <w:rPr>
                <w:noProof/>
                <w:webHidden/>
              </w:rPr>
              <w:instrText xml:space="preserve"> PAGEREF _Toc141773875 \h </w:instrText>
            </w:r>
            <w:r>
              <w:rPr>
                <w:noProof/>
                <w:webHidden/>
              </w:rPr>
            </w:r>
            <w:r>
              <w:rPr>
                <w:noProof/>
                <w:webHidden/>
              </w:rPr>
              <w:fldChar w:fldCharType="separate"/>
            </w:r>
            <w:r>
              <w:rPr>
                <w:noProof/>
                <w:webHidden/>
              </w:rPr>
              <w:t>24</w:t>
            </w:r>
            <w:r>
              <w:rPr>
                <w:noProof/>
                <w:webHidden/>
              </w:rPr>
              <w:fldChar w:fldCharType="end"/>
            </w:r>
          </w:hyperlink>
        </w:p>
        <w:p w14:paraId="7E53D7C8" w14:textId="57B35970" w:rsidR="00FC18DD" w:rsidRDefault="00FC18DD">
          <w:pPr>
            <w:pStyle w:val="Kazalovsebine1"/>
            <w:rPr>
              <w:rFonts w:asciiTheme="minorHAnsi" w:hAnsiTheme="minorHAnsi" w:cstheme="minorBidi"/>
              <w:noProof/>
              <w:kern w:val="2"/>
              <w:lang w:val="en-SI" w:eastAsia="en-SI"/>
              <w14:ligatures w14:val="standardContextual"/>
            </w:rPr>
          </w:pPr>
          <w:hyperlink w:anchor="_Toc141773876" w:history="1">
            <w:r w:rsidRPr="00815F7F">
              <w:rPr>
                <w:rStyle w:val="Hiperpovezava"/>
                <w:noProof/>
              </w:rPr>
              <w:t>12</w:t>
            </w:r>
            <w:r>
              <w:rPr>
                <w:rFonts w:asciiTheme="minorHAnsi" w:hAnsiTheme="minorHAnsi" w:cstheme="minorBidi"/>
                <w:noProof/>
                <w:kern w:val="2"/>
                <w:lang w:val="en-SI" w:eastAsia="en-SI"/>
                <w14:ligatures w14:val="standardContextual"/>
              </w:rPr>
              <w:tab/>
            </w:r>
            <w:r w:rsidRPr="00815F7F">
              <w:rPr>
                <w:rStyle w:val="Hiperpovezava"/>
                <w:noProof/>
              </w:rPr>
              <w:t>Intellectual property rights</w:t>
            </w:r>
            <w:r>
              <w:rPr>
                <w:noProof/>
                <w:webHidden/>
              </w:rPr>
              <w:tab/>
            </w:r>
            <w:r>
              <w:rPr>
                <w:noProof/>
                <w:webHidden/>
              </w:rPr>
              <w:fldChar w:fldCharType="begin"/>
            </w:r>
            <w:r>
              <w:rPr>
                <w:noProof/>
                <w:webHidden/>
              </w:rPr>
              <w:instrText xml:space="preserve"> PAGEREF _Toc141773876 \h </w:instrText>
            </w:r>
            <w:r>
              <w:rPr>
                <w:noProof/>
                <w:webHidden/>
              </w:rPr>
            </w:r>
            <w:r>
              <w:rPr>
                <w:noProof/>
                <w:webHidden/>
              </w:rPr>
              <w:fldChar w:fldCharType="separate"/>
            </w:r>
            <w:r>
              <w:rPr>
                <w:noProof/>
                <w:webHidden/>
              </w:rPr>
              <w:t>25</w:t>
            </w:r>
            <w:r>
              <w:rPr>
                <w:noProof/>
                <w:webHidden/>
              </w:rPr>
              <w:fldChar w:fldCharType="end"/>
            </w:r>
          </w:hyperlink>
        </w:p>
        <w:p w14:paraId="718A0924" w14:textId="7A5E4C39" w:rsidR="00FC18DD" w:rsidRDefault="00FC18DD">
          <w:pPr>
            <w:pStyle w:val="Kazalovsebine1"/>
            <w:rPr>
              <w:rFonts w:asciiTheme="minorHAnsi" w:hAnsiTheme="minorHAnsi" w:cstheme="minorBidi"/>
              <w:noProof/>
              <w:kern w:val="2"/>
              <w:lang w:val="en-SI" w:eastAsia="en-SI"/>
              <w14:ligatures w14:val="standardContextual"/>
            </w:rPr>
          </w:pPr>
          <w:hyperlink w:anchor="_Toc141773877" w:history="1">
            <w:r w:rsidRPr="00815F7F">
              <w:rPr>
                <w:rStyle w:val="Hiperpovezava"/>
                <w:noProof/>
              </w:rPr>
              <w:t>13</w:t>
            </w:r>
            <w:r>
              <w:rPr>
                <w:rFonts w:asciiTheme="minorHAnsi" w:hAnsiTheme="minorHAnsi" w:cstheme="minorBidi"/>
                <w:noProof/>
                <w:kern w:val="2"/>
                <w:lang w:val="en-SI" w:eastAsia="en-SI"/>
                <w14:ligatures w14:val="standardContextual"/>
              </w:rPr>
              <w:tab/>
            </w:r>
            <w:r w:rsidRPr="00815F7F">
              <w:rPr>
                <w:rStyle w:val="Hiperpovezava"/>
                <w:noProof/>
              </w:rPr>
              <w:t>Support for applicants</w:t>
            </w:r>
            <w:r>
              <w:rPr>
                <w:noProof/>
                <w:webHidden/>
              </w:rPr>
              <w:tab/>
            </w:r>
            <w:r>
              <w:rPr>
                <w:noProof/>
                <w:webHidden/>
              </w:rPr>
              <w:fldChar w:fldCharType="begin"/>
            </w:r>
            <w:r>
              <w:rPr>
                <w:noProof/>
                <w:webHidden/>
              </w:rPr>
              <w:instrText xml:space="preserve"> PAGEREF _Toc141773877 \h </w:instrText>
            </w:r>
            <w:r>
              <w:rPr>
                <w:noProof/>
                <w:webHidden/>
              </w:rPr>
            </w:r>
            <w:r>
              <w:rPr>
                <w:noProof/>
                <w:webHidden/>
              </w:rPr>
              <w:fldChar w:fldCharType="separate"/>
            </w:r>
            <w:r>
              <w:rPr>
                <w:noProof/>
                <w:webHidden/>
              </w:rPr>
              <w:t>25</w:t>
            </w:r>
            <w:r>
              <w:rPr>
                <w:noProof/>
                <w:webHidden/>
              </w:rPr>
              <w:fldChar w:fldCharType="end"/>
            </w:r>
          </w:hyperlink>
        </w:p>
        <w:p w14:paraId="578DA316" w14:textId="242C5271" w:rsidR="00FC18DD" w:rsidRDefault="00FC18DD">
          <w:pPr>
            <w:pStyle w:val="Kazalovsebine1"/>
            <w:rPr>
              <w:rFonts w:asciiTheme="minorHAnsi" w:hAnsiTheme="minorHAnsi" w:cstheme="minorBidi"/>
              <w:noProof/>
              <w:kern w:val="2"/>
              <w:lang w:val="en-SI" w:eastAsia="en-SI"/>
              <w14:ligatures w14:val="standardContextual"/>
            </w:rPr>
          </w:pPr>
          <w:hyperlink w:anchor="_Toc141773878" w:history="1">
            <w:r w:rsidRPr="00815F7F">
              <w:rPr>
                <w:rStyle w:val="Hiperpovezava"/>
                <w:noProof/>
              </w:rPr>
              <w:t>14</w:t>
            </w:r>
            <w:r>
              <w:rPr>
                <w:rFonts w:asciiTheme="minorHAnsi" w:hAnsiTheme="minorHAnsi" w:cstheme="minorBidi"/>
                <w:noProof/>
                <w:kern w:val="2"/>
                <w:lang w:val="en-SI" w:eastAsia="en-SI"/>
                <w14:ligatures w14:val="standardContextual"/>
              </w:rPr>
              <w:tab/>
            </w:r>
            <w:r w:rsidRPr="00815F7F">
              <w:rPr>
                <w:rStyle w:val="Hiperpovezava"/>
                <w:noProof/>
              </w:rPr>
              <w:t>Right to Reject Proposals</w:t>
            </w:r>
            <w:r>
              <w:rPr>
                <w:noProof/>
                <w:webHidden/>
              </w:rPr>
              <w:tab/>
            </w:r>
            <w:r>
              <w:rPr>
                <w:noProof/>
                <w:webHidden/>
              </w:rPr>
              <w:fldChar w:fldCharType="begin"/>
            </w:r>
            <w:r>
              <w:rPr>
                <w:noProof/>
                <w:webHidden/>
              </w:rPr>
              <w:instrText xml:space="preserve"> PAGEREF _Toc141773878 \h </w:instrText>
            </w:r>
            <w:r>
              <w:rPr>
                <w:noProof/>
                <w:webHidden/>
              </w:rPr>
            </w:r>
            <w:r>
              <w:rPr>
                <w:noProof/>
                <w:webHidden/>
              </w:rPr>
              <w:fldChar w:fldCharType="separate"/>
            </w:r>
            <w:r>
              <w:rPr>
                <w:noProof/>
                <w:webHidden/>
              </w:rPr>
              <w:t>26</w:t>
            </w:r>
            <w:r>
              <w:rPr>
                <w:noProof/>
                <w:webHidden/>
              </w:rPr>
              <w:fldChar w:fldCharType="end"/>
            </w:r>
          </w:hyperlink>
        </w:p>
        <w:p w14:paraId="6FB66A51" w14:textId="1602339B" w:rsidR="00FC18DD" w:rsidRDefault="00FC18DD">
          <w:pPr>
            <w:pStyle w:val="Kazalovsebine3"/>
            <w:tabs>
              <w:tab w:val="left" w:pos="880"/>
              <w:tab w:val="right" w:leader="dot" w:pos="9060"/>
            </w:tabs>
            <w:rPr>
              <w:rFonts w:asciiTheme="minorHAnsi" w:hAnsiTheme="minorHAnsi" w:cstheme="minorBidi"/>
              <w:noProof/>
              <w:kern w:val="2"/>
              <w:lang w:val="en-SI" w:eastAsia="en-SI"/>
              <w14:ligatures w14:val="standardContextual"/>
            </w:rPr>
          </w:pPr>
          <w:hyperlink w:anchor="_Toc141773879" w:history="1">
            <w:r w:rsidRPr="00815F7F">
              <w:rPr>
                <w:rStyle w:val="Hiperpovezava"/>
                <w:rFonts w:ascii="Noto Sans Symbols" w:eastAsia="Noto Sans Symbols" w:hAnsi="Noto Sans Symbols" w:cs="Noto Sans Symbols"/>
                <w:noProof/>
              </w:rPr>
              <w:t>▪</w:t>
            </w:r>
            <w:r>
              <w:rPr>
                <w:rFonts w:asciiTheme="minorHAnsi" w:hAnsiTheme="minorHAnsi" w:cstheme="minorBidi"/>
                <w:noProof/>
                <w:kern w:val="2"/>
                <w:lang w:val="en-SI" w:eastAsia="en-SI"/>
                <w14:ligatures w14:val="standardContextual"/>
              </w:rPr>
              <w:tab/>
            </w:r>
            <w:r w:rsidRPr="00815F7F">
              <w:rPr>
                <w:rStyle w:val="Hiperpovezava"/>
                <w:noProof/>
              </w:rPr>
              <w:t>Appendix 1 Application Submission Guide</w:t>
            </w:r>
            <w:r>
              <w:rPr>
                <w:noProof/>
                <w:webHidden/>
              </w:rPr>
              <w:tab/>
            </w:r>
            <w:r>
              <w:rPr>
                <w:noProof/>
                <w:webHidden/>
              </w:rPr>
              <w:fldChar w:fldCharType="begin"/>
            </w:r>
            <w:r>
              <w:rPr>
                <w:noProof/>
                <w:webHidden/>
              </w:rPr>
              <w:instrText xml:space="preserve"> PAGEREF _Toc141773879 \h </w:instrText>
            </w:r>
            <w:r>
              <w:rPr>
                <w:noProof/>
                <w:webHidden/>
              </w:rPr>
            </w:r>
            <w:r>
              <w:rPr>
                <w:noProof/>
                <w:webHidden/>
              </w:rPr>
              <w:fldChar w:fldCharType="separate"/>
            </w:r>
            <w:r>
              <w:rPr>
                <w:noProof/>
                <w:webHidden/>
              </w:rPr>
              <w:t>27</w:t>
            </w:r>
            <w:r>
              <w:rPr>
                <w:noProof/>
                <w:webHidden/>
              </w:rPr>
              <w:fldChar w:fldCharType="end"/>
            </w:r>
          </w:hyperlink>
        </w:p>
        <w:p w14:paraId="7D0CD1FB" w14:textId="6D827934" w:rsidR="00FC18DD" w:rsidRDefault="00FC18DD">
          <w:r>
            <w:rPr>
              <w:b/>
              <w:bCs/>
              <w:lang w:val="sl-SI"/>
            </w:rPr>
            <w:fldChar w:fldCharType="end"/>
          </w:r>
        </w:p>
      </w:sdtContent>
    </w:sdt>
    <w:p w14:paraId="00000036" w14:textId="77777777" w:rsidR="000F2B6F" w:rsidRDefault="000F2B6F">
      <w:pPr>
        <w:pBdr>
          <w:top w:val="nil"/>
          <w:left w:val="nil"/>
          <w:bottom w:val="nil"/>
          <w:right w:val="nil"/>
          <w:between w:val="nil"/>
        </w:pBdr>
        <w:tabs>
          <w:tab w:val="left" w:pos="440"/>
          <w:tab w:val="right" w:pos="9060"/>
        </w:tabs>
        <w:spacing w:after="100"/>
        <w:rPr>
          <w:color w:val="000000"/>
        </w:rPr>
      </w:pPr>
    </w:p>
    <w:p w14:paraId="00000037" w14:textId="77777777" w:rsidR="000F2B6F" w:rsidRDefault="000F2B6F">
      <w:pPr>
        <w:rPr>
          <w:sz w:val="8"/>
          <w:szCs w:val="8"/>
        </w:rPr>
      </w:pPr>
    </w:p>
    <w:p w14:paraId="00000038" w14:textId="77777777" w:rsidR="000F2B6F" w:rsidRDefault="00DE543A">
      <w:pPr>
        <w:pBdr>
          <w:top w:val="nil"/>
          <w:left w:val="nil"/>
          <w:bottom w:val="nil"/>
          <w:right w:val="nil"/>
          <w:between w:val="nil"/>
        </w:pBdr>
        <w:rPr>
          <w:b/>
          <w:color w:val="003966"/>
          <w:sz w:val="32"/>
          <w:szCs w:val="32"/>
        </w:rPr>
      </w:pPr>
      <w:r>
        <w:rPr>
          <w:b/>
          <w:color w:val="003966"/>
          <w:sz w:val="32"/>
          <w:szCs w:val="32"/>
        </w:rPr>
        <w:t>Figures</w:t>
      </w:r>
    </w:p>
    <w:sdt>
      <w:sdtPr>
        <w:id w:val="-776948501"/>
        <w:docPartObj>
          <w:docPartGallery w:val="Table of Contents"/>
          <w:docPartUnique/>
        </w:docPartObj>
      </w:sdtPr>
      <w:sdtContent>
        <w:p w14:paraId="00000039" w14:textId="77777777" w:rsidR="000F2B6F" w:rsidRDefault="00DE543A">
          <w:pPr>
            <w:pBdr>
              <w:top w:val="nil"/>
              <w:left w:val="nil"/>
              <w:bottom w:val="nil"/>
              <w:right w:val="nil"/>
              <w:between w:val="nil"/>
            </w:pBdr>
            <w:tabs>
              <w:tab w:val="right" w:pos="9060"/>
            </w:tabs>
            <w:spacing w:after="0"/>
            <w:rPr>
              <w:color w:val="000000"/>
            </w:rPr>
          </w:pPr>
          <w:r>
            <w:fldChar w:fldCharType="begin"/>
          </w:r>
          <w:r>
            <w:instrText xml:space="preserve"> TOC \h \u \z \t "Heading 1,1,Heading 2,2,Heading 3,3,Heading 4,4,Heading 5,5,Heading 6,6,"</w:instrText>
          </w:r>
          <w:r>
            <w:fldChar w:fldCharType="separate"/>
          </w:r>
          <w:hyperlink w:anchor="_heading=h.1mrcu09">
            <w:r>
              <w:rPr>
                <w:color w:val="000000"/>
              </w:rPr>
              <w:t xml:space="preserve">Figure 1. </w:t>
            </w:r>
          </w:hyperlink>
          <w:hyperlink w:anchor="_heading=h.1mrcu09">
            <w:r w:rsidRPr="001B6F42">
              <w:rPr>
                <w:color w:val="000000"/>
              </w:rPr>
              <w:t>Planning of</w:t>
            </w:r>
          </w:hyperlink>
          <w:hyperlink w:anchor="_heading=h.1mrcu09">
            <w:r w:rsidRPr="001B6F42">
              <w:rPr>
                <w:color w:val="000000"/>
              </w:rPr>
              <w:t xml:space="preserve"> </w:t>
            </w:r>
          </w:hyperlink>
          <w:hyperlink w:anchor="_heading=h.1mrcu09">
            <w:r w:rsidRPr="001B6F42">
              <w:rPr>
                <w:color w:val="000000"/>
              </w:rPr>
              <w:t>OC2 winner projects</w:t>
            </w:r>
          </w:hyperlink>
          <w:hyperlink w:anchor="_heading=h.1mrcu09">
            <w:r>
              <w:rPr>
                <w:color w:val="000000"/>
              </w:rPr>
              <w:tab/>
              <w:t>19</w:t>
            </w:r>
          </w:hyperlink>
        </w:p>
        <w:p w14:paraId="0000003A" w14:textId="77777777" w:rsidR="000F2B6F" w:rsidRDefault="00000000">
          <w:pPr>
            <w:pBdr>
              <w:top w:val="nil"/>
              <w:left w:val="nil"/>
              <w:bottom w:val="nil"/>
              <w:right w:val="nil"/>
              <w:between w:val="nil"/>
            </w:pBdr>
            <w:tabs>
              <w:tab w:val="right" w:pos="9060"/>
            </w:tabs>
            <w:spacing w:after="0"/>
            <w:rPr>
              <w:color w:val="000000"/>
            </w:rPr>
          </w:pPr>
          <w:hyperlink w:anchor="_heading=h.z337ya">
            <w:r w:rsidR="00DE543A">
              <w:rPr>
                <w:color w:val="000000"/>
              </w:rPr>
              <w:t>Figure 2. Pharaon Open Call evaluation process</w:t>
            </w:r>
            <w:r w:rsidR="00DE543A">
              <w:rPr>
                <w:color w:val="000000"/>
              </w:rPr>
              <w:tab/>
              <w:t>24</w:t>
            </w:r>
          </w:hyperlink>
          <w:r w:rsidR="00DE543A">
            <w:fldChar w:fldCharType="end"/>
          </w:r>
        </w:p>
      </w:sdtContent>
    </w:sdt>
    <w:p w14:paraId="0000003B" w14:textId="77777777" w:rsidR="000F2B6F" w:rsidRDefault="000F2B6F">
      <w:pPr>
        <w:pBdr>
          <w:top w:val="nil"/>
          <w:left w:val="nil"/>
          <w:bottom w:val="nil"/>
          <w:right w:val="nil"/>
          <w:between w:val="nil"/>
        </w:pBdr>
        <w:tabs>
          <w:tab w:val="right" w:pos="9062"/>
        </w:tabs>
        <w:spacing w:after="0"/>
        <w:rPr>
          <w:color w:val="000000"/>
          <w:sz w:val="8"/>
          <w:szCs w:val="8"/>
        </w:rPr>
      </w:pPr>
    </w:p>
    <w:p w14:paraId="0000003C" w14:textId="77777777" w:rsidR="000F2B6F" w:rsidRDefault="000F2B6F">
      <w:pPr>
        <w:pBdr>
          <w:top w:val="nil"/>
          <w:left w:val="nil"/>
          <w:bottom w:val="nil"/>
          <w:right w:val="nil"/>
          <w:between w:val="nil"/>
        </w:pBdr>
        <w:rPr>
          <w:b/>
          <w:color w:val="003966"/>
          <w:sz w:val="32"/>
          <w:szCs w:val="32"/>
        </w:rPr>
      </w:pPr>
    </w:p>
    <w:p w14:paraId="0000003D" w14:textId="77777777" w:rsidR="000F2B6F" w:rsidRPr="001B6F42" w:rsidRDefault="00DE543A">
      <w:pPr>
        <w:pBdr>
          <w:top w:val="nil"/>
          <w:left w:val="nil"/>
          <w:bottom w:val="nil"/>
          <w:right w:val="nil"/>
          <w:between w:val="nil"/>
        </w:pBdr>
        <w:rPr>
          <w:b/>
          <w:color w:val="003966"/>
          <w:sz w:val="32"/>
          <w:szCs w:val="32"/>
          <w:lang w:val="it-IT"/>
        </w:rPr>
      </w:pPr>
      <w:r w:rsidRPr="001B6F42">
        <w:rPr>
          <w:b/>
          <w:color w:val="003966"/>
          <w:sz w:val="32"/>
          <w:szCs w:val="32"/>
          <w:lang w:val="it-IT"/>
        </w:rPr>
        <w:t>Tables</w:t>
      </w:r>
    </w:p>
    <w:p w14:paraId="519CC8EB" w14:textId="52919302" w:rsidR="00A00FE6" w:rsidRDefault="00A00FE6">
      <w:pPr>
        <w:pStyle w:val="Kazaloslik"/>
        <w:tabs>
          <w:tab w:val="right" w:leader="dot" w:pos="9060"/>
        </w:tabs>
        <w:rPr>
          <w:rFonts w:asciiTheme="minorHAnsi" w:eastAsiaTheme="minorEastAsia" w:hAnsiTheme="minorHAnsi" w:cstheme="minorBidi"/>
          <w:noProof/>
          <w:kern w:val="2"/>
          <w:lang w:val="en-SI" w:eastAsia="en-SI"/>
          <w14:ligatures w14:val="standardContextual"/>
        </w:rPr>
      </w:pPr>
      <w:r>
        <w:rPr>
          <w:color w:val="000000"/>
        </w:rPr>
        <w:fldChar w:fldCharType="begin"/>
      </w:r>
      <w:r>
        <w:rPr>
          <w:color w:val="000000"/>
        </w:rPr>
        <w:instrText xml:space="preserve"> TOC \h \z \c "Table" </w:instrText>
      </w:r>
      <w:r>
        <w:rPr>
          <w:color w:val="000000"/>
        </w:rPr>
        <w:fldChar w:fldCharType="separate"/>
      </w:r>
      <w:hyperlink w:anchor="_Toc136942664" w:history="1">
        <w:r w:rsidRPr="00963634">
          <w:rPr>
            <w:rStyle w:val="Hiperpovezava"/>
            <w:noProof/>
          </w:rPr>
          <w:t>Table 1 QoL and Sustainability KPIs, methods and timing</w:t>
        </w:r>
        <w:r>
          <w:rPr>
            <w:noProof/>
            <w:webHidden/>
          </w:rPr>
          <w:tab/>
        </w:r>
        <w:r>
          <w:rPr>
            <w:noProof/>
            <w:webHidden/>
          </w:rPr>
          <w:fldChar w:fldCharType="begin"/>
        </w:r>
        <w:r>
          <w:rPr>
            <w:noProof/>
            <w:webHidden/>
          </w:rPr>
          <w:instrText xml:space="preserve"> PAGEREF _Toc136942664 \h </w:instrText>
        </w:r>
        <w:r>
          <w:rPr>
            <w:noProof/>
            <w:webHidden/>
          </w:rPr>
        </w:r>
        <w:r>
          <w:rPr>
            <w:noProof/>
            <w:webHidden/>
          </w:rPr>
          <w:fldChar w:fldCharType="separate"/>
        </w:r>
        <w:r>
          <w:rPr>
            <w:noProof/>
            <w:webHidden/>
          </w:rPr>
          <w:t>10</w:t>
        </w:r>
        <w:r>
          <w:rPr>
            <w:noProof/>
            <w:webHidden/>
          </w:rPr>
          <w:fldChar w:fldCharType="end"/>
        </w:r>
      </w:hyperlink>
    </w:p>
    <w:p w14:paraId="06D4B11F" w14:textId="2534F88B" w:rsidR="00A00FE6" w:rsidRDefault="00000000">
      <w:pPr>
        <w:pStyle w:val="Kazaloslik"/>
        <w:tabs>
          <w:tab w:val="right" w:leader="dot" w:pos="9060"/>
        </w:tabs>
        <w:rPr>
          <w:rFonts w:asciiTheme="minorHAnsi" w:eastAsiaTheme="minorEastAsia" w:hAnsiTheme="minorHAnsi" w:cstheme="minorBidi"/>
          <w:noProof/>
          <w:kern w:val="2"/>
          <w:lang w:val="en-SI" w:eastAsia="en-SI"/>
          <w14:ligatures w14:val="standardContextual"/>
        </w:rPr>
      </w:pPr>
      <w:hyperlink w:anchor="_Toc136942665" w:history="1">
        <w:r w:rsidR="00A00FE6" w:rsidRPr="00963634">
          <w:rPr>
            <w:rStyle w:val="Hiperpovezava"/>
            <w:noProof/>
          </w:rPr>
          <w:t>Table 2 Approximate Open Call timeline</w:t>
        </w:r>
        <w:r w:rsidR="00A00FE6">
          <w:rPr>
            <w:noProof/>
            <w:webHidden/>
          </w:rPr>
          <w:tab/>
        </w:r>
        <w:r w:rsidR="00A00FE6">
          <w:rPr>
            <w:noProof/>
            <w:webHidden/>
          </w:rPr>
          <w:fldChar w:fldCharType="begin"/>
        </w:r>
        <w:r w:rsidR="00A00FE6">
          <w:rPr>
            <w:noProof/>
            <w:webHidden/>
          </w:rPr>
          <w:instrText xml:space="preserve"> PAGEREF _Toc136942665 \h </w:instrText>
        </w:r>
        <w:r w:rsidR="00A00FE6">
          <w:rPr>
            <w:noProof/>
            <w:webHidden/>
          </w:rPr>
        </w:r>
        <w:r w:rsidR="00A00FE6">
          <w:rPr>
            <w:noProof/>
            <w:webHidden/>
          </w:rPr>
          <w:fldChar w:fldCharType="separate"/>
        </w:r>
        <w:r w:rsidR="00A00FE6">
          <w:rPr>
            <w:noProof/>
            <w:webHidden/>
          </w:rPr>
          <w:t>21</w:t>
        </w:r>
        <w:r w:rsidR="00A00FE6">
          <w:rPr>
            <w:noProof/>
            <w:webHidden/>
          </w:rPr>
          <w:fldChar w:fldCharType="end"/>
        </w:r>
      </w:hyperlink>
    </w:p>
    <w:p w14:paraId="0000003F" w14:textId="289BAC42" w:rsidR="000F2B6F" w:rsidRDefault="00A00FE6">
      <w:pPr>
        <w:widowControl w:val="0"/>
        <w:pBdr>
          <w:top w:val="nil"/>
          <w:left w:val="nil"/>
          <w:bottom w:val="nil"/>
          <w:right w:val="nil"/>
          <w:between w:val="nil"/>
        </w:pBdr>
        <w:spacing w:before="0" w:after="0"/>
        <w:jc w:val="left"/>
        <w:rPr>
          <w:color w:val="000000"/>
        </w:rPr>
      </w:pPr>
      <w:r>
        <w:rPr>
          <w:color w:val="000000"/>
        </w:rPr>
        <w:fldChar w:fldCharType="end"/>
      </w:r>
    </w:p>
    <w:p w14:paraId="00000040" w14:textId="77777777" w:rsidR="000F2B6F" w:rsidRDefault="000F2B6F">
      <w:pPr>
        <w:widowControl w:val="0"/>
        <w:pBdr>
          <w:top w:val="nil"/>
          <w:left w:val="nil"/>
          <w:bottom w:val="nil"/>
          <w:right w:val="nil"/>
          <w:between w:val="nil"/>
        </w:pBdr>
        <w:spacing w:before="0" w:after="0"/>
        <w:jc w:val="left"/>
        <w:rPr>
          <w:color w:val="000000"/>
        </w:rPr>
      </w:pPr>
    </w:p>
    <w:p w14:paraId="00000041" w14:textId="0FC27ED2" w:rsidR="000F2B6F" w:rsidRDefault="000F2B6F">
      <w:pPr>
        <w:widowControl w:val="0"/>
        <w:pBdr>
          <w:top w:val="nil"/>
          <w:left w:val="nil"/>
          <w:bottom w:val="nil"/>
          <w:right w:val="nil"/>
          <w:between w:val="nil"/>
        </w:pBdr>
        <w:spacing w:before="0" w:after="0"/>
        <w:jc w:val="left"/>
        <w:rPr>
          <w:color w:val="000000"/>
        </w:rPr>
      </w:pPr>
    </w:p>
    <w:p w14:paraId="00000042" w14:textId="77777777" w:rsidR="000F2B6F" w:rsidRDefault="000F2B6F">
      <w:pPr>
        <w:pBdr>
          <w:top w:val="nil"/>
          <w:left w:val="nil"/>
          <w:bottom w:val="nil"/>
          <w:right w:val="nil"/>
          <w:between w:val="nil"/>
        </w:pBdr>
        <w:tabs>
          <w:tab w:val="right" w:pos="9060"/>
        </w:tabs>
        <w:spacing w:after="0"/>
        <w:rPr>
          <w:color w:val="000000"/>
        </w:rPr>
      </w:pPr>
    </w:p>
    <w:p w14:paraId="3D111286" w14:textId="5F1D7CB7" w:rsidR="000F2B6F" w:rsidRDefault="00C24E51">
      <w:r>
        <w:br w:type="page"/>
      </w:r>
    </w:p>
    <w:p w14:paraId="00000044" w14:textId="77777777" w:rsidR="000F2B6F" w:rsidRDefault="00DE543A">
      <w:pPr>
        <w:pStyle w:val="Naslov1"/>
        <w:numPr>
          <w:ilvl w:val="0"/>
          <w:numId w:val="18"/>
        </w:numPr>
      </w:pPr>
      <w:bookmarkStart w:id="0" w:name="_Toc136940712"/>
      <w:bookmarkStart w:id="1" w:name="_Toc141773843"/>
      <w:r>
        <w:lastRenderedPageBreak/>
        <w:t>Introduction</w:t>
      </w:r>
      <w:bookmarkEnd w:id="0"/>
      <w:bookmarkEnd w:id="1"/>
    </w:p>
    <w:p w14:paraId="00000045" w14:textId="77777777" w:rsidR="000F2B6F" w:rsidRDefault="00DE543A">
      <w:pPr>
        <w:pStyle w:val="Naslov2"/>
        <w:numPr>
          <w:ilvl w:val="1"/>
          <w:numId w:val="25"/>
        </w:numPr>
        <w:rPr>
          <w:rFonts w:eastAsia="Calibri"/>
        </w:rPr>
      </w:pPr>
      <w:bookmarkStart w:id="2" w:name="_Toc136940713"/>
      <w:bookmarkStart w:id="3" w:name="_Toc141773844"/>
      <w:r>
        <w:rPr>
          <w:rFonts w:eastAsia="Calibri"/>
        </w:rPr>
        <w:t>Overview of the Pharaon Project</w:t>
      </w:r>
      <w:bookmarkEnd w:id="2"/>
      <w:bookmarkEnd w:id="3"/>
    </w:p>
    <w:p w14:paraId="00000046" w14:textId="77777777" w:rsidR="000F2B6F" w:rsidRDefault="00000000">
      <w:pPr>
        <w:rPr>
          <w:rFonts w:eastAsia="Calibri"/>
          <w:color w:val="FF0000"/>
        </w:rPr>
      </w:pPr>
      <w:hyperlink r:id="rId11">
        <w:r w:rsidR="00DE543A">
          <w:rPr>
            <w:rFonts w:eastAsia="Calibri"/>
            <w:color w:val="0000FF"/>
            <w:u w:val="single"/>
          </w:rPr>
          <w:t>Pharaon</w:t>
        </w:r>
      </w:hyperlink>
      <w:r w:rsidR="00DE543A">
        <w:rPr>
          <w:rFonts w:eastAsia="Calibri"/>
        </w:rPr>
        <w:t xml:space="preserve"> (Pilots for Healthy Active Ageing) is a Horizon 2020 project to improve the dignity, independence, and wellbeing of older adults by providing enhanced smart and active living solutions. The project has created a set of customizable and interoperable platforms that provide advanced services, devices, robotics, IoT tools, artificial intelligence, data management, cloud computing, smart wearables, and analytics. The Pharaon platforms are built on mature state-of-the-art platforms and integrate existing technologies. </w:t>
      </w:r>
    </w:p>
    <w:p w14:paraId="00000047" w14:textId="77777777" w:rsidR="000F2B6F" w:rsidRDefault="00DE543A">
      <w:pPr>
        <w:rPr>
          <w:rFonts w:eastAsia="Calibri"/>
          <w:color w:val="FF0000"/>
        </w:rPr>
      </w:pPr>
      <w:r>
        <w:rPr>
          <w:rFonts w:eastAsia="Calibri"/>
        </w:rPr>
        <w:t xml:space="preserve">There are 6 pilots spread across 5 countries and each pilot has different use cases and needs, providing an opportunity to show the strength of the Pharaon platforms under real and varying conditions. </w:t>
      </w:r>
    </w:p>
    <w:p w14:paraId="00000048" w14:textId="77777777" w:rsidR="000F2B6F" w:rsidRDefault="00DE543A">
      <w:pPr>
        <w:rPr>
          <w:rFonts w:eastAsia="Calibri"/>
        </w:rPr>
      </w:pPr>
      <w:r>
        <w:rPr>
          <w:rFonts w:eastAsia="Calibri"/>
        </w:rPr>
        <w:t>Pilots foresee the concrete involvement of older adults as users and both informal and formal caregivers as providers. Pilots address relevant use cases that demonstrate the added value of the Pharaon Ecosystem, while offering quality of life improvements to users.</w:t>
      </w:r>
    </w:p>
    <w:p w14:paraId="00000049" w14:textId="77777777" w:rsidR="000F2B6F" w:rsidRDefault="00DE543A">
      <w:pPr>
        <w:pStyle w:val="Naslov2"/>
        <w:numPr>
          <w:ilvl w:val="1"/>
          <w:numId w:val="25"/>
        </w:numPr>
        <w:rPr>
          <w:rFonts w:eastAsia="Calibri"/>
        </w:rPr>
      </w:pPr>
      <w:bookmarkStart w:id="4" w:name="_Toc136940714"/>
      <w:bookmarkStart w:id="5" w:name="_Toc141773845"/>
      <w:r>
        <w:rPr>
          <w:rFonts w:eastAsia="Calibri"/>
        </w:rPr>
        <w:t>Pharaon general and specific objectives</w:t>
      </w:r>
      <w:bookmarkEnd w:id="4"/>
      <w:bookmarkEnd w:id="5"/>
    </w:p>
    <w:p w14:paraId="0000004A" w14:textId="77777777" w:rsidR="000F2B6F" w:rsidRDefault="00DE543A">
      <w:pPr>
        <w:rPr>
          <w:rFonts w:eastAsia="Calibri"/>
        </w:rPr>
      </w:pPr>
      <w:r>
        <w:rPr>
          <w:rFonts w:eastAsia="Calibri"/>
        </w:rPr>
        <w:t>The overall objective of the Pharaon project is to provide support for Europe’s ageing population by integrating digital services, devices, and tools into open platforms that can be readily deployed while maintaining the dignity of older adults and enhancing their independence, safety, and capabilities. The project uses a range of digital tools including connected devices (e.g., the Internet of Things, IoT), artificial intelligence, robotics, cloud and edge computing, smart wearables, big data, and intelligent analytics that are being integrated to provide personalised and optimised health care delivery.</w:t>
      </w:r>
    </w:p>
    <w:p w14:paraId="0000004B" w14:textId="77777777" w:rsidR="000F2B6F" w:rsidRDefault="00DE543A">
      <w:pPr>
        <w:rPr>
          <w:rFonts w:eastAsia="Calibri"/>
          <w:b/>
        </w:rPr>
      </w:pPr>
      <w:r>
        <w:rPr>
          <w:rFonts w:eastAsia="Calibri"/>
          <w:b/>
        </w:rPr>
        <w:t>The overall objective will be achieved by setting and reaching several Specific Objectives (SOi), classified in two subsets: development (SO1-4) and demonstration (SO5-10).</w:t>
      </w:r>
    </w:p>
    <w:p w14:paraId="0000004C" w14:textId="77777777" w:rsidR="000F2B6F" w:rsidRDefault="00DE543A">
      <w:pPr>
        <w:numPr>
          <w:ilvl w:val="0"/>
          <w:numId w:val="17"/>
        </w:numPr>
        <w:pBdr>
          <w:top w:val="nil"/>
          <w:left w:val="nil"/>
          <w:bottom w:val="nil"/>
          <w:right w:val="nil"/>
          <w:between w:val="nil"/>
        </w:pBdr>
        <w:spacing w:after="0"/>
        <w:ind w:left="709" w:hanging="709"/>
        <w:rPr>
          <w:rFonts w:eastAsia="Calibri"/>
          <w:color w:val="000000"/>
        </w:rPr>
      </w:pPr>
      <w:r>
        <w:rPr>
          <w:rFonts w:eastAsia="Calibri"/>
          <w:color w:val="000000"/>
        </w:rPr>
        <w:t>To identify the current state of interoperability between widely used platforms and partner solutions and solutions from third parties involved at Pharaon at the open calls, then develop and implement a generalized integration protocol.</w:t>
      </w:r>
    </w:p>
    <w:p w14:paraId="0000004D" w14:textId="77777777" w:rsidR="000F2B6F" w:rsidRDefault="00DE543A">
      <w:pPr>
        <w:numPr>
          <w:ilvl w:val="0"/>
          <w:numId w:val="17"/>
        </w:numPr>
        <w:pBdr>
          <w:top w:val="nil"/>
          <w:left w:val="nil"/>
          <w:bottom w:val="nil"/>
          <w:right w:val="nil"/>
          <w:between w:val="nil"/>
        </w:pBdr>
        <w:spacing w:before="0" w:after="0"/>
        <w:ind w:left="709" w:hanging="709"/>
        <w:rPr>
          <w:rFonts w:eastAsia="Calibri"/>
          <w:color w:val="000000"/>
        </w:rPr>
      </w:pPr>
      <w:r>
        <w:rPr>
          <w:rFonts w:eastAsia="Calibri"/>
          <w:color w:val="000000"/>
        </w:rPr>
        <w:t>To implement personalized analytics that provide older adults and their caregivers with the most pertinent physical and mental health as well as wellbeing information.</w:t>
      </w:r>
    </w:p>
    <w:p w14:paraId="0000004E" w14:textId="77777777" w:rsidR="000F2B6F" w:rsidRDefault="00DE543A">
      <w:pPr>
        <w:numPr>
          <w:ilvl w:val="0"/>
          <w:numId w:val="17"/>
        </w:numPr>
        <w:pBdr>
          <w:top w:val="nil"/>
          <w:left w:val="nil"/>
          <w:bottom w:val="nil"/>
          <w:right w:val="nil"/>
          <w:between w:val="nil"/>
        </w:pBdr>
        <w:spacing w:before="0" w:after="0"/>
        <w:ind w:left="709" w:hanging="709"/>
        <w:rPr>
          <w:rFonts w:eastAsia="Calibri"/>
          <w:color w:val="000000"/>
        </w:rPr>
      </w:pPr>
      <w:r>
        <w:rPr>
          <w:rFonts w:eastAsia="Calibri"/>
          <w:color w:val="000000"/>
        </w:rPr>
        <w:t>To demonstrate the feasibility of integrating the Pharaon platforms with existing systems related to intelligent transport and mobility, energy optimization, and smart cities.</w:t>
      </w:r>
    </w:p>
    <w:p w14:paraId="0000004F" w14:textId="77777777" w:rsidR="000F2B6F" w:rsidRDefault="00DE543A">
      <w:pPr>
        <w:numPr>
          <w:ilvl w:val="0"/>
          <w:numId w:val="17"/>
        </w:numPr>
        <w:pBdr>
          <w:top w:val="nil"/>
          <w:left w:val="nil"/>
          <w:bottom w:val="nil"/>
          <w:right w:val="nil"/>
          <w:between w:val="nil"/>
        </w:pBdr>
        <w:spacing w:before="0" w:after="0"/>
        <w:ind w:left="709" w:hanging="709"/>
        <w:rPr>
          <w:rFonts w:eastAsia="Calibri"/>
          <w:color w:val="000000"/>
        </w:rPr>
      </w:pPr>
      <w:r>
        <w:rPr>
          <w:rFonts w:eastAsia="Calibri"/>
          <w:color w:val="000000"/>
        </w:rPr>
        <w:t>To ensure user-friendly human-computer interaction modes that addresses various capacity limitations, provides rapid access to useable information.</w:t>
      </w:r>
    </w:p>
    <w:p w14:paraId="00000050" w14:textId="77777777" w:rsidR="000F2B6F" w:rsidRDefault="00DE543A">
      <w:pPr>
        <w:numPr>
          <w:ilvl w:val="0"/>
          <w:numId w:val="17"/>
        </w:numPr>
        <w:pBdr>
          <w:top w:val="nil"/>
          <w:left w:val="nil"/>
          <w:bottom w:val="nil"/>
          <w:right w:val="nil"/>
          <w:between w:val="nil"/>
        </w:pBdr>
        <w:spacing w:before="0" w:after="0"/>
        <w:ind w:left="709" w:hanging="709"/>
        <w:rPr>
          <w:rFonts w:eastAsia="Calibri"/>
          <w:color w:val="000000"/>
        </w:rPr>
      </w:pPr>
      <w:r>
        <w:rPr>
          <w:rFonts w:eastAsia="Calibri"/>
          <w:color w:val="000000"/>
        </w:rPr>
        <w:t>To systematically implement, test and validate the Pharaon platforms at a pre-validation stage providing early feedback to the function and usefulness of these platforms and their integrated technologies.</w:t>
      </w:r>
    </w:p>
    <w:p w14:paraId="00000051" w14:textId="77777777" w:rsidR="000F2B6F" w:rsidRDefault="00DE543A">
      <w:pPr>
        <w:numPr>
          <w:ilvl w:val="0"/>
          <w:numId w:val="17"/>
        </w:numPr>
        <w:pBdr>
          <w:top w:val="nil"/>
          <w:left w:val="nil"/>
          <w:bottom w:val="nil"/>
          <w:right w:val="nil"/>
          <w:between w:val="nil"/>
        </w:pBdr>
        <w:spacing w:before="0" w:after="0"/>
        <w:ind w:left="709" w:hanging="709"/>
        <w:rPr>
          <w:rFonts w:eastAsia="Calibri"/>
          <w:color w:val="000000"/>
        </w:rPr>
      </w:pPr>
      <w:r>
        <w:rPr>
          <w:rFonts w:eastAsia="Calibri"/>
          <w:color w:val="000000"/>
        </w:rPr>
        <w:t>To involve new stakeholders and their technologies, products, or services in the different ecosystems through the launch of open calls.</w:t>
      </w:r>
    </w:p>
    <w:p w14:paraId="00000052" w14:textId="77777777" w:rsidR="000F2B6F" w:rsidRDefault="00DE543A">
      <w:pPr>
        <w:numPr>
          <w:ilvl w:val="0"/>
          <w:numId w:val="17"/>
        </w:numPr>
        <w:pBdr>
          <w:top w:val="nil"/>
          <w:left w:val="nil"/>
          <w:bottom w:val="nil"/>
          <w:right w:val="nil"/>
          <w:between w:val="nil"/>
        </w:pBdr>
        <w:spacing w:before="0" w:after="0"/>
        <w:ind w:left="709" w:hanging="709"/>
        <w:rPr>
          <w:rFonts w:eastAsia="Calibri"/>
          <w:color w:val="000000"/>
        </w:rPr>
      </w:pPr>
      <w:r>
        <w:rPr>
          <w:rFonts w:eastAsia="Calibri"/>
          <w:color w:val="000000"/>
        </w:rPr>
        <w:t>To pilot the platforms in 6 different sites from 5 countries, with a scope of thousands of users including older adults, formal, and non-formal caregivers.</w:t>
      </w:r>
    </w:p>
    <w:p w14:paraId="00000053" w14:textId="77777777" w:rsidR="000F2B6F" w:rsidRDefault="00DE543A">
      <w:pPr>
        <w:numPr>
          <w:ilvl w:val="0"/>
          <w:numId w:val="17"/>
        </w:numPr>
        <w:pBdr>
          <w:top w:val="nil"/>
          <w:left w:val="nil"/>
          <w:bottom w:val="nil"/>
          <w:right w:val="nil"/>
          <w:between w:val="nil"/>
        </w:pBdr>
        <w:spacing w:before="0" w:after="0"/>
        <w:ind w:left="709" w:hanging="709"/>
        <w:rPr>
          <w:rFonts w:eastAsia="Calibri"/>
          <w:color w:val="000000"/>
        </w:rPr>
      </w:pPr>
      <w:r>
        <w:rPr>
          <w:rFonts w:eastAsia="Calibri"/>
          <w:color w:val="000000"/>
        </w:rPr>
        <w:lastRenderedPageBreak/>
        <w:t>To prove the efficacy of the platforms by applying standards and proven metrics, such as MAFEIP1.</w:t>
      </w:r>
    </w:p>
    <w:p w14:paraId="00000054" w14:textId="77777777" w:rsidR="000F2B6F" w:rsidRDefault="00DE543A">
      <w:pPr>
        <w:numPr>
          <w:ilvl w:val="0"/>
          <w:numId w:val="17"/>
        </w:numPr>
        <w:pBdr>
          <w:top w:val="nil"/>
          <w:left w:val="nil"/>
          <w:bottom w:val="nil"/>
          <w:right w:val="nil"/>
          <w:between w:val="nil"/>
        </w:pBdr>
        <w:spacing w:before="0" w:after="0"/>
        <w:ind w:left="709" w:hanging="709"/>
        <w:rPr>
          <w:rFonts w:eastAsia="Calibri"/>
          <w:color w:val="000000"/>
        </w:rPr>
      </w:pPr>
      <w:r>
        <w:rPr>
          <w:rFonts w:eastAsia="Calibri"/>
          <w:color w:val="000000"/>
        </w:rPr>
        <w:t>To widely share, disseminate and exploit the progress and outcomes of the project with a broad audience of caregivers, older adults, policy makers, the public, and academics.</w:t>
      </w:r>
    </w:p>
    <w:p w14:paraId="00000055" w14:textId="77777777" w:rsidR="000F2B6F" w:rsidRDefault="00DE543A">
      <w:pPr>
        <w:numPr>
          <w:ilvl w:val="0"/>
          <w:numId w:val="17"/>
        </w:numPr>
        <w:pBdr>
          <w:top w:val="nil"/>
          <w:left w:val="nil"/>
          <w:bottom w:val="nil"/>
          <w:right w:val="nil"/>
          <w:between w:val="nil"/>
        </w:pBdr>
        <w:spacing w:before="0"/>
        <w:ind w:left="709" w:hanging="709"/>
        <w:rPr>
          <w:rFonts w:eastAsia="Calibri"/>
          <w:color w:val="000000"/>
        </w:rPr>
      </w:pPr>
      <w:r>
        <w:rPr>
          <w:rFonts w:eastAsia="Calibri"/>
          <w:color w:val="000000"/>
        </w:rPr>
        <w:t>To liaise and inform standardization bodies to align Pharaon solutions to the most recent standardization efforts in the field and to contribute to those standards with the acquired technical and practical knowledge.</w:t>
      </w:r>
    </w:p>
    <w:p w14:paraId="00000056" w14:textId="77777777" w:rsidR="000F2B6F" w:rsidRDefault="00DE543A">
      <w:pPr>
        <w:pStyle w:val="Naslov2"/>
        <w:numPr>
          <w:ilvl w:val="1"/>
          <w:numId w:val="25"/>
        </w:numPr>
        <w:rPr>
          <w:rFonts w:eastAsia="Calibri"/>
        </w:rPr>
      </w:pPr>
      <w:bookmarkStart w:id="6" w:name="_Toc136940715"/>
      <w:bookmarkStart w:id="7" w:name="_Toc141773846"/>
      <w:r>
        <w:rPr>
          <w:rFonts w:eastAsia="Calibri"/>
        </w:rPr>
        <w:t>Pharaon Pilot Challenges</w:t>
      </w:r>
      <w:bookmarkEnd w:id="6"/>
      <w:bookmarkEnd w:id="7"/>
    </w:p>
    <w:p w14:paraId="00000057" w14:textId="77777777" w:rsidR="000F2B6F" w:rsidRDefault="00DE543A">
      <w:pPr>
        <w:rPr>
          <w:rFonts w:eastAsia="Calibri"/>
        </w:rPr>
      </w:pPr>
      <w:r>
        <w:rPr>
          <w:rFonts w:eastAsia="Calibri"/>
        </w:rPr>
        <w:t>Each pilot has chosen a set of Pharaon Challenges (PCHs), and thus, it has selected its own set of technologies to address them. The PCHs are:</w:t>
      </w:r>
    </w:p>
    <w:p w14:paraId="00000058" w14:textId="77777777" w:rsidR="000F2B6F" w:rsidRDefault="00DE543A">
      <w:pPr>
        <w:numPr>
          <w:ilvl w:val="0"/>
          <w:numId w:val="13"/>
        </w:numPr>
        <w:rPr>
          <w:rFonts w:eastAsia="Calibri"/>
        </w:rPr>
      </w:pPr>
      <w:r>
        <w:rPr>
          <w:rFonts w:eastAsia="Calibri"/>
          <w:b/>
        </w:rPr>
        <w:t>PCH1</w:t>
      </w:r>
      <w:r>
        <w:rPr>
          <w:rFonts w:eastAsia="Calibri"/>
        </w:rPr>
        <w:t xml:space="preserve"> - The behaviour and the approach of elderly to friendly technological devices</w:t>
      </w:r>
    </w:p>
    <w:p w14:paraId="00000059" w14:textId="77777777" w:rsidR="000F2B6F" w:rsidRDefault="00DE543A">
      <w:pPr>
        <w:rPr>
          <w:rFonts w:eastAsia="Calibri"/>
        </w:rPr>
      </w:pPr>
      <w:r>
        <w:rPr>
          <w:rFonts w:eastAsia="Calibri"/>
        </w:rPr>
        <w:t xml:space="preserve">Compared to younger adults, older adults use the internet less and are less likely to have a smart phone or device. Some preliminary surveys seem to indicate that this is changing, but still reflects the low adoption of these technologies. So, all solutions should be targeted to their specific audience and a suitable approach to training and support should be present. </w:t>
      </w:r>
    </w:p>
    <w:p w14:paraId="0000005A" w14:textId="77777777" w:rsidR="000F2B6F" w:rsidRDefault="00DE543A">
      <w:pPr>
        <w:numPr>
          <w:ilvl w:val="0"/>
          <w:numId w:val="13"/>
        </w:numPr>
        <w:rPr>
          <w:rFonts w:eastAsia="Calibri"/>
        </w:rPr>
      </w:pPr>
      <w:r>
        <w:rPr>
          <w:rFonts w:eastAsia="Calibri"/>
          <w:b/>
        </w:rPr>
        <w:t>PCH2</w:t>
      </w:r>
      <w:r>
        <w:rPr>
          <w:rFonts w:eastAsia="Calibri"/>
        </w:rPr>
        <w:t xml:space="preserve"> - Health status definition and its progress over time.</w:t>
      </w:r>
    </w:p>
    <w:p w14:paraId="0000005B" w14:textId="28D63DE2" w:rsidR="000F2B6F" w:rsidRDefault="00DE543A">
      <w:pPr>
        <w:rPr>
          <w:rFonts w:eastAsia="Calibri"/>
        </w:rPr>
      </w:pPr>
      <w:r>
        <w:rPr>
          <w:rFonts w:eastAsia="Calibri"/>
        </w:rPr>
        <w:t xml:space="preserve">A complex question related to older adults is how to define their health status in an objective, automatized and reproducible manner. Solutions that follow a common approach, such as the Comprehensive Geriatric Assessment approach based on the collection and analysis of data at scale will support health care providers and improve the wellbeing of older adults. For example, Heart failure is the most common disease in older people. Heart failure is the leading cause of hospitalization, accounting for 3% of all hospital admissions and approximately 2.5% of the total healthcare costs. In 2010, heart failure constituted 3% of all deaths in men and 10 % in women. A unified approach that links monitoring solutions with </w:t>
      </w:r>
      <w:r w:rsidR="006332FF">
        <w:rPr>
          <w:rFonts w:eastAsia="Calibri"/>
        </w:rPr>
        <w:t>older adults’</w:t>
      </w:r>
      <w:r>
        <w:rPr>
          <w:rFonts w:eastAsia="Calibri"/>
        </w:rPr>
        <w:t xml:space="preserve"> information could improve safety and efficiency of healthcare by increasing the availability of </w:t>
      </w:r>
      <w:bookmarkStart w:id="8" w:name="_Hlk136595188"/>
      <w:r w:rsidR="006332FF">
        <w:rPr>
          <w:rFonts w:eastAsia="Calibri"/>
        </w:rPr>
        <w:t>older adults’</w:t>
      </w:r>
      <w:r>
        <w:rPr>
          <w:rFonts w:eastAsia="Calibri"/>
        </w:rPr>
        <w:t xml:space="preserve"> </w:t>
      </w:r>
      <w:bookmarkEnd w:id="8"/>
      <w:r>
        <w:rPr>
          <w:rFonts w:eastAsia="Calibri"/>
        </w:rPr>
        <w:t xml:space="preserve">information and reducing the unneeded interaction between </w:t>
      </w:r>
      <w:r w:rsidR="006332FF">
        <w:rPr>
          <w:rFonts w:eastAsia="Calibri"/>
        </w:rPr>
        <w:t xml:space="preserve">older adults’ </w:t>
      </w:r>
      <w:r>
        <w:rPr>
          <w:rFonts w:eastAsia="Calibri"/>
        </w:rPr>
        <w:t xml:space="preserve">s and doctors. The best solutions should promote self-care in </w:t>
      </w:r>
      <w:r w:rsidR="006332FF">
        <w:rPr>
          <w:rFonts w:eastAsia="Calibri"/>
        </w:rPr>
        <w:t xml:space="preserve">older adults’ </w:t>
      </w:r>
      <w:r>
        <w:rPr>
          <w:rFonts w:eastAsia="Calibri"/>
        </w:rPr>
        <w:t xml:space="preserve">s by providing them and their caregivers with health education and training, and other social and health resources. </w:t>
      </w:r>
    </w:p>
    <w:p w14:paraId="0000005C" w14:textId="77777777" w:rsidR="000F2B6F" w:rsidRDefault="00DE543A">
      <w:pPr>
        <w:numPr>
          <w:ilvl w:val="0"/>
          <w:numId w:val="13"/>
        </w:numPr>
        <w:rPr>
          <w:rFonts w:eastAsia="Calibri"/>
        </w:rPr>
      </w:pPr>
      <w:r>
        <w:rPr>
          <w:rFonts w:eastAsia="Calibri"/>
          <w:b/>
        </w:rPr>
        <w:t>PCH3</w:t>
      </w:r>
      <w:r>
        <w:rPr>
          <w:rFonts w:eastAsia="Calibri"/>
        </w:rPr>
        <w:t xml:space="preserve"> - Non-Intrusive Monitoring and Alarm Triggering.</w:t>
      </w:r>
    </w:p>
    <w:p w14:paraId="0000005D" w14:textId="7BC551B5" w:rsidR="000F2B6F" w:rsidRDefault="00DE543A">
      <w:pPr>
        <w:rPr>
          <w:rFonts w:eastAsia="Calibri"/>
        </w:rPr>
      </w:pPr>
      <w:r>
        <w:rPr>
          <w:rFonts w:eastAsia="Calibri"/>
        </w:rPr>
        <w:t>Continuously monitoring environments,</w:t>
      </w:r>
      <w:r w:rsidR="006332FF" w:rsidRPr="006332FF">
        <w:rPr>
          <w:rFonts w:eastAsia="Calibri"/>
        </w:rPr>
        <w:t xml:space="preserve"> </w:t>
      </w:r>
      <w:r w:rsidR="006332FF">
        <w:rPr>
          <w:rFonts w:eastAsia="Calibri"/>
        </w:rPr>
        <w:t xml:space="preserve">older adults’ </w:t>
      </w:r>
      <w:r>
        <w:rPr>
          <w:rFonts w:eastAsia="Calibri"/>
        </w:rPr>
        <w:t xml:space="preserve">or residents, and their habitats allows us to estimate the typical levels of activity of </w:t>
      </w:r>
      <w:r w:rsidR="006332FF">
        <w:rPr>
          <w:rFonts w:eastAsia="Calibri"/>
        </w:rPr>
        <w:t>older adults’</w:t>
      </w:r>
      <w:r>
        <w:rPr>
          <w:rFonts w:eastAsia="Calibri"/>
        </w:rPr>
        <w:t xml:space="preserve"> at home. Once the typical activity levels are identified, any deviation from these can warn us about a potential incident, such as a fall. These warnings are constantly monitored by professionals who are familiar with clinical and social (family, neighbours, caregivers) circumstances of the </w:t>
      </w:r>
      <w:r w:rsidR="006332FF">
        <w:rPr>
          <w:rFonts w:eastAsia="Calibri"/>
        </w:rPr>
        <w:t>older adults’</w:t>
      </w:r>
      <w:r>
        <w:rPr>
          <w:rFonts w:eastAsia="Calibri"/>
        </w:rPr>
        <w:t xml:space="preserve"> and know who to contact in case of emergency. This approach is especially useful for vulnerable </w:t>
      </w:r>
      <w:r w:rsidR="006332FF">
        <w:rPr>
          <w:rFonts w:eastAsia="Calibri"/>
        </w:rPr>
        <w:t>older adults’</w:t>
      </w:r>
      <w:r>
        <w:rPr>
          <w:rFonts w:eastAsia="Calibri"/>
        </w:rPr>
        <w:t xml:space="preserve"> who live alone, allowing non-intrusive surveillance that does not limit their autonomy or their privacy. It can also reduce costs of subcontracting beds in residences. By reducing the rates of institutionalization of older adults, risks and costs related to transmissible infectious and resistant diseases can be avoided or mitigated. Energy consumption, air quality, direct activity, and use of other devices can be monitored this way. Alarms can relate dangerous conditions, falls, sustainability indicators, security threats, and can help </w:t>
      </w:r>
      <w:r>
        <w:rPr>
          <w:rFonts w:eastAsia="Calibri"/>
        </w:rPr>
        <w:lastRenderedPageBreak/>
        <w:t>communicate the needs of older adults more clearly (sometimes before they are requested or needed such as in the case of a heart attack). The application of worn and environmental sensors or related tools can significantly contribute to this challenge.</w:t>
      </w:r>
    </w:p>
    <w:p w14:paraId="0000005E" w14:textId="77777777" w:rsidR="000F2B6F" w:rsidRDefault="00DE543A">
      <w:pPr>
        <w:numPr>
          <w:ilvl w:val="0"/>
          <w:numId w:val="13"/>
        </w:numPr>
        <w:rPr>
          <w:rFonts w:eastAsia="Calibri"/>
        </w:rPr>
      </w:pPr>
      <w:r>
        <w:rPr>
          <w:rFonts w:eastAsia="Calibri"/>
          <w:b/>
        </w:rPr>
        <w:t>PCH4</w:t>
      </w:r>
      <w:r>
        <w:rPr>
          <w:rFonts w:eastAsia="Calibri"/>
        </w:rPr>
        <w:t xml:space="preserve"> - Promote social cohesion.</w:t>
      </w:r>
    </w:p>
    <w:p w14:paraId="0000005F" w14:textId="77777777" w:rsidR="000F2B6F" w:rsidRDefault="00DE543A">
      <w:pPr>
        <w:rPr>
          <w:rFonts w:eastAsia="Calibri"/>
        </w:rPr>
      </w:pPr>
      <w:r>
        <w:rPr>
          <w:rFonts w:eastAsia="Calibri"/>
        </w:rPr>
        <w:t>Social cohesion is a major concern internationally. The type of change that can best contribute to competitiveness, employment and social inclusion involves forms of multilevel and intersectoral governance for the territorial integration of policies. Mobility is a vital factor of social inclusion in society and an important precondition for a satisfying quality of life in while ageing. Reduced mobility leads to isolation and dependence can have a devastating effect on their self-esteem. Barriers related to cost-effective mobility should be considered along with other solutions to increase social cohesion amongst older adults.</w:t>
      </w:r>
    </w:p>
    <w:p w14:paraId="00000060" w14:textId="77777777" w:rsidR="000F2B6F" w:rsidRDefault="00DE543A">
      <w:pPr>
        <w:numPr>
          <w:ilvl w:val="0"/>
          <w:numId w:val="13"/>
        </w:numPr>
        <w:rPr>
          <w:rFonts w:eastAsia="Calibri"/>
        </w:rPr>
      </w:pPr>
      <w:r>
        <w:rPr>
          <w:rFonts w:eastAsia="Calibri"/>
          <w:b/>
        </w:rPr>
        <w:t>PCH5</w:t>
      </w:r>
      <w:r>
        <w:rPr>
          <w:rFonts w:eastAsia="Calibri"/>
        </w:rPr>
        <w:t xml:space="preserve"> - Define specific personalized care plans based on user’s needs.</w:t>
      </w:r>
    </w:p>
    <w:p w14:paraId="00000061" w14:textId="3449C515" w:rsidR="000F2B6F" w:rsidRDefault="00DE543A">
      <w:pPr>
        <w:rPr>
          <w:rFonts w:eastAsia="Calibri"/>
        </w:rPr>
      </w:pPr>
      <w:r>
        <w:rPr>
          <w:rFonts w:eastAsia="Calibri"/>
        </w:rPr>
        <w:t xml:space="preserve">Improving care for older adults includes empower older adults to make informed choices about their own health and healthcare, but such empowerment requires high levels of perceived behavioural control and self-efficacy. Moreover, self-efficacy requires ownership: older adults must take ownership of their disease prevention pathway to engage in it as an active agent. To achieve this, a psychological behaviour change intervention aimed at healthcare providers may be useful to shift their approach from advice giving, which comes naturally to them and has been rehearsed for many years, towards a collaborative consultation which fosters authentic </w:t>
      </w:r>
      <w:r w:rsidR="006332FF">
        <w:rPr>
          <w:rFonts w:eastAsia="Calibri"/>
        </w:rPr>
        <w:t>older adults’</w:t>
      </w:r>
      <w:r>
        <w:rPr>
          <w:rFonts w:eastAsia="Calibri"/>
        </w:rPr>
        <w:t xml:space="preserve"> empowerment and takes older adults’ freedom of choice seriously.  Personalized care plans based on objective evaluations made solution evaluating results through a large and comprehensive data collection may provide significant value.</w:t>
      </w:r>
    </w:p>
    <w:p w14:paraId="00000062" w14:textId="77777777" w:rsidR="000F2B6F" w:rsidRDefault="00DE543A">
      <w:pPr>
        <w:numPr>
          <w:ilvl w:val="0"/>
          <w:numId w:val="13"/>
        </w:numPr>
        <w:rPr>
          <w:rFonts w:eastAsia="Calibri"/>
        </w:rPr>
      </w:pPr>
      <w:r>
        <w:rPr>
          <w:rFonts w:eastAsia="Calibri"/>
          <w:b/>
        </w:rPr>
        <w:t>PCH6</w:t>
      </w:r>
      <w:r>
        <w:rPr>
          <w:rFonts w:eastAsia="Calibri"/>
        </w:rPr>
        <w:t xml:space="preserve"> - Reduce isolation and loneliness, enhancing the autonomy through connectivity and digital tools.</w:t>
      </w:r>
    </w:p>
    <w:p w14:paraId="00000063" w14:textId="77777777" w:rsidR="000F2B6F" w:rsidRDefault="00DE543A">
      <w:pPr>
        <w:rPr>
          <w:rFonts w:eastAsia="Calibri"/>
        </w:rPr>
      </w:pPr>
      <w:r>
        <w:rPr>
          <w:rFonts w:eastAsia="Calibri"/>
        </w:rPr>
        <w:t xml:space="preserve">Social participation is a key contributing factor to successful and healthy </w:t>
      </w:r>
      <w:r>
        <w:t>ageing</w:t>
      </w:r>
      <w:r>
        <w:rPr>
          <w:rFonts w:eastAsia="Calibri"/>
        </w:rPr>
        <w:t>. Loneliness and social isolation are linked to an increased risk of stroke and cardiovascular risk. Higher levels of social participation have been found to be associated with less cognitive impairment and depression irrespective of physical frailty. In the context of long stay care settings, many studies have found that residents devote most of their time unconnected and not engaged in any meaningful activity. For people with dementia this persistent and continued lack of stimulation and social interaction exacerbates the lethargy, boredom, depression, and loneliness that are often manifest in the progression of dementia. Psychosocial interventions are non-pharmacological interventions that consist of therapeutic endeavours involving human interactive behaviour between therapist(s) and client(s). Additionally, when seniors are accompanied by their family or other people who converse with them, they feel more valued and happier. Their self-esteem is reinforced, and, consequently, they face the days with more enthusiasm and a reinvigorated desire to live. To accomplish this, it is important for older adults to learn to use new technologies that encourage the interaction with peers. This will improve the quality of life of older adults and brings us closer to creating intelligent environments in their homes.</w:t>
      </w:r>
    </w:p>
    <w:p w14:paraId="00000064" w14:textId="77777777" w:rsidR="000F2B6F" w:rsidRDefault="00DE543A">
      <w:pPr>
        <w:numPr>
          <w:ilvl w:val="0"/>
          <w:numId w:val="13"/>
        </w:numPr>
        <w:rPr>
          <w:rFonts w:eastAsia="Calibri"/>
        </w:rPr>
      </w:pPr>
      <w:r>
        <w:rPr>
          <w:rFonts w:eastAsia="Calibri"/>
          <w:b/>
        </w:rPr>
        <w:t>PCH7</w:t>
      </w:r>
      <w:r>
        <w:rPr>
          <w:rFonts w:eastAsia="Calibri"/>
        </w:rPr>
        <w:t xml:space="preserve"> - Promote accessibility and the provision of proximity services using IT platforms.</w:t>
      </w:r>
    </w:p>
    <w:p w14:paraId="00000065" w14:textId="77777777" w:rsidR="000F2B6F" w:rsidRDefault="00DE543A">
      <w:pPr>
        <w:rPr>
          <w:rFonts w:eastAsia="Calibri"/>
        </w:rPr>
      </w:pPr>
      <w:r>
        <w:rPr>
          <w:rFonts w:eastAsia="Calibri"/>
        </w:rPr>
        <w:lastRenderedPageBreak/>
        <w:t>Care is often not integrated, and many services are stuck in silos. This means that there are many different health and social care organisations, both public and private, that do not communicate clearly and efficiently with each other. Older people are often affected by prescription errors that affect their health and life quality. Also, in low density areas, authorities may close some basic services, like public transport, creating difficulties for older adults to access essential care. Besides this, many companies/organisations are not available to provide services in these situations, which reinforces the lack of social support and territorial cohesion. This can be mitigated through IT platforms for integrated care and planning, that can facilitate mobility and access and foster better provision to older adults.</w:t>
      </w:r>
    </w:p>
    <w:p w14:paraId="00000066" w14:textId="77777777" w:rsidR="000F2B6F" w:rsidRDefault="00DE543A">
      <w:pPr>
        <w:numPr>
          <w:ilvl w:val="0"/>
          <w:numId w:val="13"/>
        </w:numPr>
        <w:rPr>
          <w:rFonts w:eastAsia="Calibri"/>
        </w:rPr>
      </w:pPr>
      <w:r>
        <w:rPr>
          <w:rFonts w:eastAsia="Calibri"/>
          <w:b/>
        </w:rPr>
        <w:t>PCH8</w:t>
      </w:r>
      <w:r>
        <w:rPr>
          <w:rFonts w:eastAsia="Calibri"/>
        </w:rPr>
        <w:t xml:space="preserve"> - Promote capacity building and awareness on green economy, citizenship, and cultural traditions.</w:t>
      </w:r>
    </w:p>
    <w:p w14:paraId="00000067" w14:textId="77777777" w:rsidR="000F2B6F" w:rsidRDefault="00DE543A">
      <w:pPr>
        <w:rPr>
          <w:rFonts w:eastAsia="Calibri"/>
        </w:rPr>
      </w:pPr>
      <w:r>
        <w:rPr>
          <w:rFonts w:eastAsia="Calibri"/>
        </w:rPr>
        <w:t>Smart Cities aim to link people and services, so people can start to think, interact, and engage about important topics such as the green economy, citizenship, and cultural traditions. It is not fair to ask the people to exercise their citizenship if they do not have the necessary time, environment, and tools to do so. The information society we live in is tremendously challenging related to achieving success, status and social recognition, and leaves very few spaces for empathy and active participation. Another important topic is the cultural tradition that has been underestimated, due to the enormous speed of information, change and investment in constant innovation. Important topics such as oral traditions, storytelling and lifelong learning must be taken in account for to ensure the progress of individuals and communities.</w:t>
      </w:r>
    </w:p>
    <w:p w14:paraId="00000068" w14:textId="77777777" w:rsidR="000F2B6F" w:rsidRDefault="00DE543A">
      <w:pPr>
        <w:numPr>
          <w:ilvl w:val="0"/>
          <w:numId w:val="13"/>
        </w:numPr>
        <w:rPr>
          <w:rFonts w:eastAsia="Calibri"/>
        </w:rPr>
      </w:pPr>
      <w:r>
        <w:rPr>
          <w:rFonts w:eastAsia="Calibri"/>
          <w:b/>
        </w:rPr>
        <w:t>PCH9</w:t>
      </w:r>
      <w:r>
        <w:rPr>
          <w:rFonts w:eastAsia="Calibri"/>
        </w:rPr>
        <w:t xml:space="preserve"> - Indoor Environmental Quality.</w:t>
      </w:r>
    </w:p>
    <w:p w14:paraId="00000069" w14:textId="77777777" w:rsidR="000F2B6F" w:rsidRDefault="00DE543A">
      <w:pPr>
        <w:rPr>
          <w:rFonts w:eastAsia="Calibri"/>
        </w:rPr>
      </w:pPr>
      <w:r>
        <w:rPr>
          <w:rFonts w:eastAsia="Calibri"/>
        </w:rPr>
        <w:t>Ageing well-known risk factor for increased mortality and morbidity during severe indoor air pollution resulting from different causes, including cigarette smoking, particulate matters, and outdoor pollutants. In addition to air pollution, older individuals are more vulnerable to elevated temperatures due to their physiological (e.g., decline in bodily functions) and socio-economic (e.g., living alone, poverty) characteristics. Current data shows that during heat waves older adults die more frequently than expected in some places. Since both the air pollution and elevated temperatures present a significant health risk, detailed data about them, together with an explanation on how to cope with them, is disseminated through numerous websites, local and national TV channels, radio stations, and newspapers. Considering the severity of the risks involved, it is essential to continue with public health efforts concerning air pollution and thermal comfort that are especially targeted to the expanding population of vulnerable older adults.</w:t>
      </w:r>
    </w:p>
    <w:p w14:paraId="0000006A" w14:textId="77777777" w:rsidR="000F2B6F" w:rsidRDefault="00DE543A">
      <w:pPr>
        <w:numPr>
          <w:ilvl w:val="0"/>
          <w:numId w:val="13"/>
        </w:numPr>
        <w:rPr>
          <w:rFonts w:eastAsia="Calibri"/>
        </w:rPr>
      </w:pPr>
      <w:r>
        <w:rPr>
          <w:rFonts w:eastAsia="Calibri"/>
          <w:b/>
        </w:rPr>
        <w:t>PCH10</w:t>
      </w:r>
      <w:r>
        <w:rPr>
          <w:rFonts w:eastAsia="Calibri"/>
        </w:rPr>
        <w:t xml:space="preserve"> - Support to caregivers towards more efficient and personalized care services.</w:t>
      </w:r>
    </w:p>
    <w:p w14:paraId="0000006B" w14:textId="77777777" w:rsidR="000F2B6F" w:rsidRDefault="00DE543A">
      <w:pPr>
        <w:rPr>
          <w:rFonts w:eastAsia="Calibri"/>
        </w:rPr>
      </w:pPr>
      <w:r>
        <w:rPr>
          <w:rFonts w:eastAsia="Calibri"/>
        </w:rPr>
        <w:t>Caregivers are at an increased risk to experience burnout and often eagerly need support. Fortunately, their burden can be reduced considerably by implementing ICT solutions. For example, ICT tools can automatically track numerous health parameters of the older adults and ease the communication between them and their doctors. Such interventions can alleviate demands placed on caregivers and thus improve their health and wellbeing together with their ability to provide an effective care for the elderly. Research and development to improve support of caregivers may therefore lead to significant positive outcomes both for the caretakers and the elderly. The same benefits apply to informal caregivers and can also provide additional benefits, including greater communication and interaction with older adults.</w:t>
      </w:r>
    </w:p>
    <w:p w14:paraId="0000006C" w14:textId="77777777" w:rsidR="000F2B6F" w:rsidRDefault="00DE543A">
      <w:pPr>
        <w:pStyle w:val="Naslov2"/>
        <w:numPr>
          <w:ilvl w:val="1"/>
          <w:numId w:val="25"/>
        </w:numPr>
        <w:rPr>
          <w:rFonts w:eastAsia="Calibri"/>
        </w:rPr>
      </w:pPr>
      <w:bookmarkStart w:id="9" w:name="_Toc136940716"/>
      <w:bookmarkStart w:id="10" w:name="_Toc141773847"/>
      <w:r>
        <w:rPr>
          <w:rFonts w:eastAsia="Calibri"/>
        </w:rPr>
        <w:lastRenderedPageBreak/>
        <w:t>Pharaon Pilots</w:t>
      </w:r>
      <w:bookmarkEnd w:id="9"/>
      <w:bookmarkEnd w:id="10"/>
    </w:p>
    <w:p w14:paraId="0000006D" w14:textId="77777777" w:rsidR="000F2B6F" w:rsidRDefault="00DE543A">
      <w:pPr>
        <w:rPr>
          <w:rFonts w:eastAsia="Calibri"/>
        </w:rPr>
      </w:pPr>
      <w:r>
        <w:rPr>
          <w:rFonts w:eastAsia="Calibri"/>
        </w:rPr>
        <w:t>The Andalusian pilot (location: Andalusia, Spain) aims to make technology more accessible and user friendly to older people, building people’s confidence on technologies and involving them in the evaluation of products and services, to further improve and adapt them.</w:t>
      </w:r>
    </w:p>
    <w:p w14:paraId="0000006E" w14:textId="77777777" w:rsidR="000F2B6F" w:rsidRDefault="00DE543A">
      <w:pPr>
        <w:rPr>
          <w:rFonts w:eastAsia="Calibri"/>
        </w:rPr>
      </w:pPr>
      <w:r>
        <w:rPr>
          <w:rFonts w:eastAsia="Calibri"/>
        </w:rPr>
        <w:t>The Italian pilots (location: Tuscany &amp; Apulia, Italy) aim at improving the quality of life at home for older vulnerable people or mild/moderately frail individuals. In doing so, the pilots emphasize correct health management and monitoring at home.</w:t>
      </w:r>
    </w:p>
    <w:p w14:paraId="0000006F" w14:textId="4F4A7B95" w:rsidR="000F2B6F" w:rsidRDefault="00DE543A">
      <w:pPr>
        <w:rPr>
          <w:rFonts w:eastAsia="Calibri"/>
        </w:rPr>
      </w:pPr>
      <w:r>
        <w:rPr>
          <w:rFonts w:eastAsia="Calibri"/>
        </w:rPr>
        <w:t xml:space="preserve">The Murcia pilot (location: Region of Murcia, Spain) aims to establish the basis of a new TeleCare Model for the Public Health Care Service of the region starting with </w:t>
      </w:r>
      <w:r w:rsidR="006332FF">
        <w:rPr>
          <w:rFonts w:eastAsia="Calibri"/>
        </w:rPr>
        <w:t>older adults’</w:t>
      </w:r>
      <w:r>
        <w:rPr>
          <w:rFonts w:eastAsia="Calibri"/>
        </w:rPr>
        <w:t xml:space="preserve"> with chronic heart failure, improving their health and care services and detecting emergency situations to reduce the dependency of older adults.</w:t>
      </w:r>
    </w:p>
    <w:p w14:paraId="00000070" w14:textId="77777777" w:rsidR="000F2B6F" w:rsidRDefault="00DE543A">
      <w:pPr>
        <w:rPr>
          <w:rFonts w:eastAsia="Calibri"/>
        </w:rPr>
      </w:pPr>
      <w:r>
        <w:rPr>
          <w:rFonts w:eastAsia="Calibri"/>
        </w:rPr>
        <w:t>The Dutch pilot (location: across the Netherlands) focuses on the PlusBus of the National Foundation for the Elderly. This a mobility service for older adults with over a hundred locations across the Netherlands. It brings older people together by organizing trips to the supermarket, but also cultural and social activities such as summer days at the beach and museum visits.</w:t>
      </w:r>
    </w:p>
    <w:p w14:paraId="00000071" w14:textId="77777777" w:rsidR="000F2B6F" w:rsidRDefault="00DE543A">
      <w:pPr>
        <w:rPr>
          <w:rFonts w:eastAsia="Calibri"/>
        </w:rPr>
      </w:pPr>
      <w:r>
        <w:rPr>
          <w:rFonts w:eastAsia="Calibri"/>
        </w:rPr>
        <w:t>The Portuguese pilot (location: Coimbra &amp; Amadora, Portugal) aims to develop and implement citizen-focused solutions and design an integrated care system (planning, integrated infrastructures and processes, knowledge sharing).</w:t>
      </w:r>
    </w:p>
    <w:p w14:paraId="00000072" w14:textId="77777777" w:rsidR="000F2B6F" w:rsidRDefault="00DE543A">
      <w:pPr>
        <w:rPr>
          <w:rFonts w:eastAsia="Calibri"/>
        </w:rPr>
      </w:pPr>
      <w:r>
        <w:rPr>
          <w:rFonts w:eastAsia="Calibri"/>
        </w:rPr>
        <w:t xml:space="preserve">The Slovenian pilot (location: Izola, Ljubljana, Domžale, Lucija, Koper) aims to improve well-being through passive monitoring using a variety of sensing devices like wearables, and environmental sensors, while also improving reducing isolation and loneliness with a video conference system and an older user-friendly interface for smartphones. </w:t>
      </w:r>
    </w:p>
    <w:p w14:paraId="00000073" w14:textId="28EE1680" w:rsidR="000F2B6F" w:rsidRDefault="00DE543A">
      <w:pPr>
        <w:rPr>
          <w:rFonts w:eastAsia="Calibri"/>
        </w:rPr>
      </w:pPr>
      <w:r>
        <w:rPr>
          <w:rFonts w:eastAsia="Calibri"/>
        </w:rPr>
        <w:t xml:space="preserve">Separate Pharaon pilots are focusing on the following PCHs     </w:t>
      </w:r>
    </w:p>
    <w:tbl>
      <w:tblPr>
        <w:tblStyle w:val="a7"/>
        <w:tblW w:w="9060" w:type="dxa"/>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1696"/>
        <w:gridCol w:w="736"/>
        <w:gridCol w:w="736"/>
        <w:gridCol w:w="737"/>
        <w:gridCol w:w="736"/>
        <w:gridCol w:w="737"/>
        <w:gridCol w:w="736"/>
        <w:gridCol w:w="736"/>
        <w:gridCol w:w="737"/>
        <w:gridCol w:w="736"/>
        <w:gridCol w:w="737"/>
      </w:tblGrid>
      <w:tr w:rsidR="000F2B6F" w14:paraId="46C121A6" w14:textId="77777777">
        <w:tc>
          <w:tcPr>
            <w:tcW w:w="1696" w:type="dxa"/>
          </w:tcPr>
          <w:p w14:paraId="00000074" w14:textId="77777777" w:rsidR="000F2B6F" w:rsidRDefault="000F2B6F">
            <w:pPr>
              <w:rPr>
                <w:rFonts w:eastAsia="Calibri"/>
              </w:rPr>
            </w:pPr>
          </w:p>
        </w:tc>
        <w:tc>
          <w:tcPr>
            <w:tcW w:w="736" w:type="dxa"/>
          </w:tcPr>
          <w:p w14:paraId="00000075" w14:textId="77777777" w:rsidR="000F2B6F" w:rsidRDefault="00DE543A">
            <w:pPr>
              <w:rPr>
                <w:rFonts w:eastAsia="Calibri"/>
              </w:rPr>
            </w:pPr>
            <w:r>
              <w:rPr>
                <w:rFonts w:eastAsia="Calibri"/>
              </w:rPr>
              <w:t>PCH1</w:t>
            </w:r>
          </w:p>
        </w:tc>
        <w:tc>
          <w:tcPr>
            <w:tcW w:w="736" w:type="dxa"/>
          </w:tcPr>
          <w:p w14:paraId="00000076" w14:textId="77777777" w:rsidR="000F2B6F" w:rsidRDefault="00DE543A">
            <w:pPr>
              <w:rPr>
                <w:rFonts w:eastAsia="Calibri"/>
              </w:rPr>
            </w:pPr>
            <w:r>
              <w:rPr>
                <w:rFonts w:eastAsia="Calibri"/>
              </w:rPr>
              <w:t>PCH2</w:t>
            </w:r>
          </w:p>
        </w:tc>
        <w:tc>
          <w:tcPr>
            <w:tcW w:w="737" w:type="dxa"/>
          </w:tcPr>
          <w:p w14:paraId="00000077" w14:textId="77777777" w:rsidR="000F2B6F" w:rsidRDefault="00DE543A">
            <w:pPr>
              <w:rPr>
                <w:rFonts w:eastAsia="Calibri"/>
              </w:rPr>
            </w:pPr>
            <w:r>
              <w:rPr>
                <w:rFonts w:eastAsia="Calibri"/>
              </w:rPr>
              <w:t>PCH3</w:t>
            </w:r>
          </w:p>
        </w:tc>
        <w:tc>
          <w:tcPr>
            <w:tcW w:w="736" w:type="dxa"/>
          </w:tcPr>
          <w:p w14:paraId="00000078" w14:textId="77777777" w:rsidR="000F2B6F" w:rsidRDefault="00DE543A">
            <w:pPr>
              <w:rPr>
                <w:rFonts w:eastAsia="Calibri"/>
              </w:rPr>
            </w:pPr>
            <w:r>
              <w:rPr>
                <w:rFonts w:eastAsia="Calibri"/>
              </w:rPr>
              <w:t>PCH4</w:t>
            </w:r>
          </w:p>
        </w:tc>
        <w:tc>
          <w:tcPr>
            <w:tcW w:w="737" w:type="dxa"/>
          </w:tcPr>
          <w:p w14:paraId="00000079" w14:textId="77777777" w:rsidR="000F2B6F" w:rsidRDefault="00DE543A">
            <w:pPr>
              <w:rPr>
                <w:rFonts w:eastAsia="Calibri"/>
              </w:rPr>
            </w:pPr>
            <w:r>
              <w:rPr>
                <w:rFonts w:eastAsia="Calibri"/>
              </w:rPr>
              <w:t>PCH5</w:t>
            </w:r>
          </w:p>
        </w:tc>
        <w:tc>
          <w:tcPr>
            <w:tcW w:w="736" w:type="dxa"/>
          </w:tcPr>
          <w:p w14:paraId="0000007A" w14:textId="77777777" w:rsidR="000F2B6F" w:rsidRDefault="00DE543A">
            <w:pPr>
              <w:rPr>
                <w:rFonts w:eastAsia="Calibri"/>
              </w:rPr>
            </w:pPr>
            <w:r>
              <w:rPr>
                <w:rFonts w:eastAsia="Calibri"/>
              </w:rPr>
              <w:t>PCH6</w:t>
            </w:r>
          </w:p>
        </w:tc>
        <w:tc>
          <w:tcPr>
            <w:tcW w:w="736" w:type="dxa"/>
          </w:tcPr>
          <w:p w14:paraId="0000007B" w14:textId="77777777" w:rsidR="000F2B6F" w:rsidRDefault="00DE543A">
            <w:pPr>
              <w:rPr>
                <w:rFonts w:eastAsia="Calibri"/>
              </w:rPr>
            </w:pPr>
            <w:r>
              <w:rPr>
                <w:rFonts w:eastAsia="Calibri"/>
              </w:rPr>
              <w:t>PCH7</w:t>
            </w:r>
          </w:p>
        </w:tc>
        <w:tc>
          <w:tcPr>
            <w:tcW w:w="737" w:type="dxa"/>
          </w:tcPr>
          <w:p w14:paraId="0000007C" w14:textId="77777777" w:rsidR="000F2B6F" w:rsidRDefault="00DE543A">
            <w:pPr>
              <w:rPr>
                <w:rFonts w:eastAsia="Calibri"/>
              </w:rPr>
            </w:pPr>
            <w:r>
              <w:rPr>
                <w:rFonts w:eastAsia="Calibri"/>
              </w:rPr>
              <w:t>PCH8</w:t>
            </w:r>
          </w:p>
        </w:tc>
        <w:tc>
          <w:tcPr>
            <w:tcW w:w="736" w:type="dxa"/>
          </w:tcPr>
          <w:p w14:paraId="0000007D" w14:textId="77777777" w:rsidR="000F2B6F" w:rsidRDefault="00DE543A">
            <w:pPr>
              <w:rPr>
                <w:rFonts w:eastAsia="Calibri"/>
              </w:rPr>
            </w:pPr>
            <w:r>
              <w:rPr>
                <w:rFonts w:eastAsia="Calibri"/>
              </w:rPr>
              <w:t>PCH9</w:t>
            </w:r>
          </w:p>
        </w:tc>
        <w:tc>
          <w:tcPr>
            <w:tcW w:w="737" w:type="dxa"/>
          </w:tcPr>
          <w:p w14:paraId="0000007E" w14:textId="77777777" w:rsidR="000F2B6F" w:rsidRDefault="00DE543A">
            <w:pPr>
              <w:rPr>
                <w:rFonts w:eastAsia="Calibri"/>
              </w:rPr>
            </w:pPr>
            <w:r>
              <w:rPr>
                <w:rFonts w:eastAsia="Calibri"/>
              </w:rPr>
              <w:t>PCH10</w:t>
            </w:r>
          </w:p>
        </w:tc>
      </w:tr>
      <w:tr w:rsidR="000F2B6F" w14:paraId="7A34B950" w14:textId="77777777">
        <w:tc>
          <w:tcPr>
            <w:tcW w:w="1696" w:type="dxa"/>
          </w:tcPr>
          <w:p w14:paraId="0000007F" w14:textId="77777777" w:rsidR="000F2B6F" w:rsidRDefault="00DE543A">
            <w:pPr>
              <w:rPr>
                <w:rFonts w:eastAsia="Calibri"/>
              </w:rPr>
            </w:pPr>
            <w:r>
              <w:rPr>
                <w:rFonts w:eastAsia="Calibri"/>
              </w:rPr>
              <w:t>Andalusian pilot</w:t>
            </w:r>
          </w:p>
        </w:tc>
        <w:tc>
          <w:tcPr>
            <w:tcW w:w="736" w:type="dxa"/>
          </w:tcPr>
          <w:p w14:paraId="00000080" w14:textId="77777777" w:rsidR="000F2B6F" w:rsidRDefault="00DE543A">
            <w:pPr>
              <w:rPr>
                <w:rFonts w:eastAsia="Calibri"/>
              </w:rPr>
            </w:pPr>
            <w:r>
              <w:rPr>
                <w:rFonts w:eastAsia="Calibri"/>
              </w:rPr>
              <w:t>x</w:t>
            </w:r>
          </w:p>
        </w:tc>
        <w:tc>
          <w:tcPr>
            <w:tcW w:w="736" w:type="dxa"/>
          </w:tcPr>
          <w:p w14:paraId="00000081" w14:textId="77777777" w:rsidR="000F2B6F" w:rsidRDefault="000F2B6F">
            <w:pPr>
              <w:rPr>
                <w:rFonts w:eastAsia="Calibri"/>
              </w:rPr>
            </w:pPr>
          </w:p>
        </w:tc>
        <w:tc>
          <w:tcPr>
            <w:tcW w:w="737" w:type="dxa"/>
          </w:tcPr>
          <w:p w14:paraId="00000082" w14:textId="77777777" w:rsidR="000F2B6F" w:rsidRDefault="00DE543A">
            <w:pPr>
              <w:rPr>
                <w:rFonts w:eastAsia="Calibri"/>
              </w:rPr>
            </w:pPr>
            <w:r>
              <w:rPr>
                <w:rFonts w:eastAsia="Calibri"/>
              </w:rPr>
              <w:t>x</w:t>
            </w:r>
          </w:p>
        </w:tc>
        <w:tc>
          <w:tcPr>
            <w:tcW w:w="736" w:type="dxa"/>
          </w:tcPr>
          <w:p w14:paraId="00000083" w14:textId="77777777" w:rsidR="000F2B6F" w:rsidRDefault="000F2B6F">
            <w:pPr>
              <w:rPr>
                <w:rFonts w:eastAsia="Calibri"/>
              </w:rPr>
            </w:pPr>
          </w:p>
        </w:tc>
        <w:tc>
          <w:tcPr>
            <w:tcW w:w="737" w:type="dxa"/>
          </w:tcPr>
          <w:p w14:paraId="00000084" w14:textId="77777777" w:rsidR="000F2B6F" w:rsidRDefault="00DE543A">
            <w:pPr>
              <w:rPr>
                <w:rFonts w:eastAsia="Calibri"/>
              </w:rPr>
            </w:pPr>
            <w:r>
              <w:rPr>
                <w:rFonts w:eastAsia="Calibri"/>
              </w:rPr>
              <w:t>x</w:t>
            </w:r>
          </w:p>
        </w:tc>
        <w:tc>
          <w:tcPr>
            <w:tcW w:w="736" w:type="dxa"/>
          </w:tcPr>
          <w:p w14:paraId="00000085" w14:textId="77777777" w:rsidR="000F2B6F" w:rsidRDefault="000F2B6F">
            <w:pPr>
              <w:rPr>
                <w:rFonts w:eastAsia="Calibri"/>
              </w:rPr>
            </w:pPr>
          </w:p>
        </w:tc>
        <w:tc>
          <w:tcPr>
            <w:tcW w:w="736" w:type="dxa"/>
          </w:tcPr>
          <w:p w14:paraId="00000086" w14:textId="77777777" w:rsidR="000F2B6F" w:rsidRDefault="000F2B6F">
            <w:pPr>
              <w:rPr>
                <w:rFonts w:eastAsia="Calibri"/>
              </w:rPr>
            </w:pPr>
          </w:p>
        </w:tc>
        <w:tc>
          <w:tcPr>
            <w:tcW w:w="737" w:type="dxa"/>
          </w:tcPr>
          <w:p w14:paraId="00000087" w14:textId="77777777" w:rsidR="000F2B6F" w:rsidRDefault="000F2B6F">
            <w:pPr>
              <w:rPr>
                <w:rFonts w:eastAsia="Calibri"/>
              </w:rPr>
            </w:pPr>
          </w:p>
        </w:tc>
        <w:tc>
          <w:tcPr>
            <w:tcW w:w="736" w:type="dxa"/>
          </w:tcPr>
          <w:p w14:paraId="00000088" w14:textId="77777777" w:rsidR="000F2B6F" w:rsidRDefault="000F2B6F">
            <w:pPr>
              <w:rPr>
                <w:rFonts w:eastAsia="Calibri"/>
              </w:rPr>
            </w:pPr>
          </w:p>
        </w:tc>
        <w:tc>
          <w:tcPr>
            <w:tcW w:w="737" w:type="dxa"/>
          </w:tcPr>
          <w:p w14:paraId="00000089" w14:textId="77777777" w:rsidR="000F2B6F" w:rsidRDefault="000F2B6F">
            <w:pPr>
              <w:rPr>
                <w:rFonts w:eastAsia="Calibri"/>
              </w:rPr>
            </w:pPr>
          </w:p>
        </w:tc>
      </w:tr>
      <w:tr w:rsidR="000F2B6F" w14:paraId="53B6345D" w14:textId="77777777">
        <w:tc>
          <w:tcPr>
            <w:tcW w:w="1696" w:type="dxa"/>
          </w:tcPr>
          <w:p w14:paraId="0000008A" w14:textId="77777777" w:rsidR="000F2B6F" w:rsidRDefault="00DE543A">
            <w:pPr>
              <w:rPr>
                <w:rFonts w:eastAsia="Calibri"/>
              </w:rPr>
            </w:pPr>
            <w:r>
              <w:rPr>
                <w:rFonts w:eastAsia="Calibri"/>
              </w:rPr>
              <w:t>Italian pilots</w:t>
            </w:r>
          </w:p>
        </w:tc>
        <w:tc>
          <w:tcPr>
            <w:tcW w:w="736" w:type="dxa"/>
          </w:tcPr>
          <w:p w14:paraId="0000008B" w14:textId="77777777" w:rsidR="000F2B6F" w:rsidRDefault="00DE543A">
            <w:pPr>
              <w:rPr>
                <w:rFonts w:eastAsia="Calibri"/>
              </w:rPr>
            </w:pPr>
            <w:r>
              <w:rPr>
                <w:rFonts w:eastAsia="Calibri"/>
              </w:rPr>
              <w:t>x</w:t>
            </w:r>
          </w:p>
        </w:tc>
        <w:tc>
          <w:tcPr>
            <w:tcW w:w="736" w:type="dxa"/>
          </w:tcPr>
          <w:p w14:paraId="0000008C" w14:textId="77777777" w:rsidR="000F2B6F" w:rsidRDefault="00DE543A">
            <w:pPr>
              <w:rPr>
                <w:rFonts w:eastAsia="Calibri"/>
              </w:rPr>
            </w:pPr>
            <w:r>
              <w:rPr>
                <w:rFonts w:eastAsia="Calibri"/>
              </w:rPr>
              <w:t>x</w:t>
            </w:r>
          </w:p>
        </w:tc>
        <w:tc>
          <w:tcPr>
            <w:tcW w:w="737" w:type="dxa"/>
          </w:tcPr>
          <w:p w14:paraId="0000008D" w14:textId="77777777" w:rsidR="000F2B6F" w:rsidRDefault="00DE543A">
            <w:pPr>
              <w:rPr>
                <w:rFonts w:eastAsia="Calibri"/>
              </w:rPr>
            </w:pPr>
            <w:r>
              <w:rPr>
                <w:rFonts w:eastAsia="Calibri"/>
              </w:rPr>
              <w:t xml:space="preserve">     </w:t>
            </w:r>
          </w:p>
        </w:tc>
        <w:tc>
          <w:tcPr>
            <w:tcW w:w="736" w:type="dxa"/>
          </w:tcPr>
          <w:p w14:paraId="0000008E" w14:textId="77777777" w:rsidR="000F2B6F" w:rsidRDefault="00DE543A">
            <w:pPr>
              <w:rPr>
                <w:rFonts w:eastAsia="Calibri"/>
              </w:rPr>
            </w:pPr>
            <w:r>
              <w:rPr>
                <w:rFonts w:eastAsia="Calibri"/>
              </w:rPr>
              <w:t>x</w:t>
            </w:r>
          </w:p>
        </w:tc>
        <w:tc>
          <w:tcPr>
            <w:tcW w:w="737" w:type="dxa"/>
          </w:tcPr>
          <w:p w14:paraId="0000008F" w14:textId="77777777" w:rsidR="000F2B6F" w:rsidRDefault="00DE543A">
            <w:pPr>
              <w:rPr>
                <w:rFonts w:eastAsia="Calibri"/>
              </w:rPr>
            </w:pPr>
            <w:r>
              <w:rPr>
                <w:rFonts w:eastAsia="Calibri"/>
              </w:rPr>
              <w:t>x</w:t>
            </w:r>
          </w:p>
        </w:tc>
        <w:tc>
          <w:tcPr>
            <w:tcW w:w="736" w:type="dxa"/>
          </w:tcPr>
          <w:p w14:paraId="00000090" w14:textId="77777777" w:rsidR="000F2B6F" w:rsidRDefault="000F2B6F">
            <w:pPr>
              <w:rPr>
                <w:rFonts w:eastAsia="Calibri"/>
              </w:rPr>
            </w:pPr>
          </w:p>
        </w:tc>
        <w:tc>
          <w:tcPr>
            <w:tcW w:w="736" w:type="dxa"/>
          </w:tcPr>
          <w:p w14:paraId="00000091" w14:textId="77777777" w:rsidR="000F2B6F" w:rsidRDefault="000F2B6F">
            <w:pPr>
              <w:rPr>
                <w:rFonts w:eastAsia="Calibri"/>
              </w:rPr>
            </w:pPr>
          </w:p>
        </w:tc>
        <w:tc>
          <w:tcPr>
            <w:tcW w:w="737" w:type="dxa"/>
          </w:tcPr>
          <w:p w14:paraId="00000092" w14:textId="77777777" w:rsidR="000F2B6F" w:rsidRDefault="000F2B6F">
            <w:pPr>
              <w:rPr>
                <w:rFonts w:eastAsia="Calibri"/>
              </w:rPr>
            </w:pPr>
          </w:p>
        </w:tc>
        <w:tc>
          <w:tcPr>
            <w:tcW w:w="736" w:type="dxa"/>
          </w:tcPr>
          <w:p w14:paraId="00000093" w14:textId="77777777" w:rsidR="000F2B6F" w:rsidRDefault="000F2B6F">
            <w:pPr>
              <w:rPr>
                <w:rFonts w:eastAsia="Calibri"/>
              </w:rPr>
            </w:pPr>
          </w:p>
        </w:tc>
        <w:tc>
          <w:tcPr>
            <w:tcW w:w="737" w:type="dxa"/>
          </w:tcPr>
          <w:p w14:paraId="00000094" w14:textId="77777777" w:rsidR="000F2B6F" w:rsidRDefault="00DE543A">
            <w:pPr>
              <w:rPr>
                <w:rFonts w:eastAsia="Calibri"/>
              </w:rPr>
            </w:pPr>
            <w:r>
              <w:rPr>
                <w:rFonts w:eastAsia="Calibri"/>
              </w:rPr>
              <w:t>x</w:t>
            </w:r>
          </w:p>
        </w:tc>
      </w:tr>
      <w:tr w:rsidR="000F2B6F" w14:paraId="1003A8D5" w14:textId="77777777">
        <w:tc>
          <w:tcPr>
            <w:tcW w:w="1696" w:type="dxa"/>
          </w:tcPr>
          <w:p w14:paraId="00000095" w14:textId="77777777" w:rsidR="000F2B6F" w:rsidRDefault="00DE543A">
            <w:pPr>
              <w:rPr>
                <w:rFonts w:eastAsia="Calibri"/>
              </w:rPr>
            </w:pPr>
            <w:r>
              <w:rPr>
                <w:rFonts w:eastAsia="Calibri"/>
              </w:rPr>
              <w:t>Murcia pilot</w:t>
            </w:r>
          </w:p>
        </w:tc>
        <w:tc>
          <w:tcPr>
            <w:tcW w:w="736" w:type="dxa"/>
          </w:tcPr>
          <w:p w14:paraId="00000096" w14:textId="77777777" w:rsidR="000F2B6F" w:rsidRDefault="000F2B6F">
            <w:pPr>
              <w:rPr>
                <w:rFonts w:eastAsia="Calibri"/>
              </w:rPr>
            </w:pPr>
          </w:p>
        </w:tc>
        <w:tc>
          <w:tcPr>
            <w:tcW w:w="736" w:type="dxa"/>
          </w:tcPr>
          <w:p w14:paraId="00000097" w14:textId="77777777" w:rsidR="000F2B6F" w:rsidRDefault="00DE543A">
            <w:pPr>
              <w:rPr>
                <w:rFonts w:eastAsia="Calibri"/>
              </w:rPr>
            </w:pPr>
            <w:r>
              <w:rPr>
                <w:rFonts w:eastAsia="Calibri"/>
              </w:rPr>
              <w:t>x</w:t>
            </w:r>
          </w:p>
        </w:tc>
        <w:tc>
          <w:tcPr>
            <w:tcW w:w="737" w:type="dxa"/>
          </w:tcPr>
          <w:p w14:paraId="00000098" w14:textId="77777777" w:rsidR="000F2B6F" w:rsidRDefault="00DE543A">
            <w:pPr>
              <w:rPr>
                <w:rFonts w:eastAsia="Calibri"/>
              </w:rPr>
            </w:pPr>
            <w:r>
              <w:rPr>
                <w:rFonts w:eastAsia="Calibri"/>
              </w:rPr>
              <w:t>x</w:t>
            </w:r>
          </w:p>
        </w:tc>
        <w:tc>
          <w:tcPr>
            <w:tcW w:w="736" w:type="dxa"/>
          </w:tcPr>
          <w:p w14:paraId="00000099" w14:textId="77777777" w:rsidR="000F2B6F" w:rsidRDefault="000F2B6F">
            <w:pPr>
              <w:rPr>
                <w:rFonts w:eastAsia="Calibri"/>
              </w:rPr>
            </w:pPr>
          </w:p>
        </w:tc>
        <w:tc>
          <w:tcPr>
            <w:tcW w:w="737" w:type="dxa"/>
          </w:tcPr>
          <w:p w14:paraId="0000009A" w14:textId="77777777" w:rsidR="000F2B6F" w:rsidRDefault="000F2B6F">
            <w:pPr>
              <w:rPr>
                <w:rFonts w:eastAsia="Calibri"/>
              </w:rPr>
            </w:pPr>
          </w:p>
        </w:tc>
        <w:tc>
          <w:tcPr>
            <w:tcW w:w="736" w:type="dxa"/>
          </w:tcPr>
          <w:p w14:paraId="0000009B" w14:textId="77777777" w:rsidR="000F2B6F" w:rsidRDefault="000F2B6F">
            <w:pPr>
              <w:rPr>
                <w:rFonts w:eastAsia="Calibri"/>
              </w:rPr>
            </w:pPr>
          </w:p>
        </w:tc>
        <w:tc>
          <w:tcPr>
            <w:tcW w:w="736" w:type="dxa"/>
          </w:tcPr>
          <w:p w14:paraId="0000009C" w14:textId="77777777" w:rsidR="000F2B6F" w:rsidRDefault="00DE543A">
            <w:pPr>
              <w:rPr>
                <w:rFonts w:eastAsia="Calibri"/>
              </w:rPr>
            </w:pPr>
            <w:r>
              <w:rPr>
                <w:rFonts w:eastAsia="Calibri"/>
              </w:rPr>
              <w:t>x</w:t>
            </w:r>
          </w:p>
        </w:tc>
        <w:tc>
          <w:tcPr>
            <w:tcW w:w="737" w:type="dxa"/>
          </w:tcPr>
          <w:p w14:paraId="0000009D" w14:textId="77777777" w:rsidR="000F2B6F" w:rsidRDefault="000F2B6F">
            <w:pPr>
              <w:rPr>
                <w:rFonts w:eastAsia="Calibri"/>
              </w:rPr>
            </w:pPr>
          </w:p>
        </w:tc>
        <w:tc>
          <w:tcPr>
            <w:tcW w:w="736" w:type="dxa"/>
          </w:tcPr>
          <w:p w14:paraId="0000009E" w14:textId="77777777" w:rsidR="000F2B6F" w:rsidRDefault="000F2B6F">
            <w:pPr>
              <w:rPr>
                <w:rFonts w:eastAsia="Calibri"/>
              </w:rPr>
            </w:pPr>
          </w:p>
        </w:tc>
        <w:tc>
          <w:tcPr>
            <w:tcW w:w="737" w:type="dxa"/>
          </w:tcPr>
          <w:p w14:paraId="0000009F" w14:textId="77777777" w:rsidR="000F2B6F" w:rsidRDefault="000F2B6F">
            <w:pPr>
              <w:rPr>
                <w:rFonts w:eastAsia="Calibri"/>
              </w:rPr>
            </w:pPr>
          </w:p>
        </w:tc>
      </w:tr>
      <w:tr w:rsidR="000F2B6F" w14:paraId="7770AD12" w14:textId="77777777">
        <w:tc>
          <w:tcPr>
            <w:tcW w:w="1696" w:type="dxa"/>
          </w:tcPr>
          <w:p w14:paraId="000000A0" w14:textId="77777777" w:rsidR="000F2B6F" w:rsidRDefault="00DE543A">
            <w:pPr>
              <w:rPr>
                <w:rFonts w:eastAsia="Calibri"/>
              </w:rPr>
            </w:pPr>
            <w:r>
              <w:rPr>
                <w:rFonts w:eastAsia="Calibri"/>
              </w:rPr>
              <w:t>Dutch pilot</w:t>
            </w:r>
          </w:p>
        </w:tc>
        <w:tc>
          <w:tcPr>
            <w:tcW w:w="736" w:type="dxa"/>
          </w:tcPr>
          <w:p w14:paraId="000000A1" w14:textId="77777777" w:rsidR="000F2B6F" w:rsidRDefault="00DE543A">
            <w:pPr>
              <w:rPr>
                <w:rFonts w:eastAsia="Calibri"/>
              </w:rPr>
            </w:pPr>
            <w:r>
              <w:rPr>
                <w:rFonts w:eastAsia="Calibri"/>
              </w:rPr>
              <w:t>x</w:t>
            </w:r>
          </w:p>
        </w:tc>
        <w:tc>
          <w:tcPr>
            <w:tcW w:w="736" w:type="dxa"/>
          </w:tcPr>
          <w:p w14:paraId="000000A2" w14:textId="77777777" w:rsidR="000F2B6F" w:rsidRDefault="000F2B6F">
            <w:pPr>
              <w:rPr>
                <w:rFonts w:eastAsia="Calibri"/>
              </w:rPr>
            </w:pPr>
          </w:p>
        </w:tc>
        <w:tc>
          <w:tcPr>
            <w:tcW w:w="737" w:type="dxa"/>
          </w:tcPr>
          <w:p w14:paraId="000000A3" w14:textId="77777777" w:rsidR="000F2B6F" w:rsidRDefault="000F2B6F">
            <w:pPr>
              <w:rPr>
                <w:rFonts w:eastAsia="Calibri"/>
              </w:rPr>
            </w:pPr>
          </w:p>
        </w:tc>
        <w:tc>
          <w:tcPr>
            <w:tcW w:w="736" w:type="dxa"/>
          </w:tcPr>
          <w:p w14:paraId="000000A4" w14:textId="77777777" w:rsidR="000F2B6F" w:rsidRDefault="00DE543A">
            <w:pPr>
              <w:rPr>
                <w:rFonts w:eastAsia="Calibri"/>
              </w:rPr>
            </w:pPr>
            <w:r>
              <w:rPr>
                <w:rFonts w:eastAsia="Calibri"/>
              </w:rPr>
              <w:t>x</w:t>
            </w:r>
          </w:p>
        </w:tc>
        <w:tc>
          <w:tcPr>
            <w:tcW w:w="737" w:type="dxa"/>
          </w:tcPr>
          <w:p w14:paraId="000000A5" w14:textId="77777777" w:rsidR="000F2B6F" w:rsidRDefault="00DE543A">
            <w:pPr>
              <w:rPr>
                <w:rFonts w:eastAsia="Calibri"/>
              </w:rPr>
            </w:pPr>
            <w:r>
              <w:rPr>
                <w:rFonts w:eastAsia="Calibri"/>
              </w:rPr>
              <w:t>x</w:t>
            </w:r>
          </w:p>
        </w:tc>
        <w:tc>
          <w:tcPr>
            <w:tcW w:w="736" w:type="dxa"/>
          </w:tcPr>
          <w:p w14:paraId="000000A6" w14:textId="77777777" w:rsidR="000F2B6F" w:rsidRDefault="00DE543A">
            <w:pPr>
              <w:rPr>
                <w:rFonts w:eastAsia="Calibri"/>
              </w:rPr>
            </w:pPr>
            <w:r>
              <w:rPr>
                <w:rFonts w:eastAsia="Calibri"/>
              </w:rPr>
              <w:t>x</w:t>
            </w:r>
          </w:p>
        </w:tc>
        <w:tc>
          <w:tcPr>
            <w:tcW w:w="736" w:type="dxa"/>
          </w:tcPr>
          <w:p w14:paraId="000000A7" w14:textId="77777777" w:rsidR="000F2B6F" w:rsidRDefault="00DE543A">
            <w:pPr>
              <w:rPr>
                <w:rFonts w:eastAsia="Calibri"/>
              </w:rPr>
            </w:pPr>
            <w:r>
              <w:rPr>
                <w:rFonts w:eastAsia="Calibri"/>
              </w:rPr>
              <w:t>x</w:t>
            </w:r>
          </w:p>
        </w:tc>
        <w:tc>
          <w:tcPr>
            <w:tcW w:w="737" w:type="dxa"/>
          </w:tcPr>
          <w:p w14:paraId="000000A8" w14:textId="77777777" w:rsidR="000F2B6F" w:rsidRDefault="00DE543A">
            <w:pPr>
              <w:rPr>
                <w:rFonts w:eastAsia="Calibri"/>
              </w:rPr>
            </w:pPr>
            <w:r>
              <w:rPr>
                <w:rFonts w:eastAsia="Calibri"/>
              </w:rPr>
              <w:t>x</w:t>
            </w:r>
          </w:p>
        </w:tc>
        <w:tc>
          <w:tcPr>
            <w:tcW w:w="736" w:type="dxa"/>
          </w:tcPr>
          <w:p w14:paraId="000000A9" w14:textId="77777777" w:rsidR="000F2B6F" w:rsidRDefault="000F2B6F">
            <w:pPr>
              <w:rPr>
                <w:rFonts w:eastAsia="Calibri"/>
              </w:rPr>
            </w:pPr>
          </w:p>
        </w:tc>
        <w:tc>
          <w:tcPr>
            <w:tcW w:w="737" w:type="dxa"/>
          </w:tcPr>
          <w:p w14:paraId="000000AA" w14:textId="77777777" w:rsidR="000F2B6F" w:rsidRDefault="000F2B6F">
            <w:pPr>
              <w:rPr>
                <w:rFonts w:eastAsia="Calibri"/>
              </w:rPr>
            </w:pPr>
          </w:p>
        </w:tc>
      </w:tr>
      <w:tr w:rsidR="000F2B6F" w14:paraId="38AC867F" w14:textId="77777777">
        <w:tc>
          <w:tcPr>
            <w:tcW w:w="1696" w:type="dxa"/>
          </w:tcPr>
          <w:p w14:paraId="000000AB" w14:textId="77777777" w:rsidR="000F2B6F" w:rsidRDefault="00DE543A">
            <w:pPr>
              <w:rPr>
                <w:rFonts w:eastAsia="Calibri"/>
              </w:rPr>
            </w:pPr>
            <w:r>
              <w:rPr>
                <w:rFonts w:eastAsia="Calibri"/>
              </w:rPr>
              <w:t>Portuguese pilot</w:t>
            </w:r>
          </w:p>
        </w:tc>
        <w:tc>
          <w:tcPr>
            <w:tcW w:w="736" w:type="dxa"/>
          </w:tcPr>
          <w:p w14:paraId="000000AC" w14:textId="77777777" w:rsidR="000F2B6F" w:rsidRDefault="000F2B6F">
            <w:pPr>
              <w:rPr>
                <w:rFonts w:eastAsia="Calibri"/>
              </w:rPr>
            </w:pPr>
          </w:p>
        </w:tc>
        <w:tc>
          <w:tcPr>
            <w:tcW w:w="736" w:type="dxa"/>
          </w:tcPr>
          <w:p w14:paraId="000000AD" w14:textId="77777777" w:rsidR="000F2B6F" w:rsidRDefault="000F2B6F">
            <w:pPr>
              <w:rPr>
                <w:rFonts w:eastAsia="Calibri"/>
              </w:rPr>
            </w:pPr>
          </w:p>
        </w:tc>
        <w:tc>
          <w:tcPr>
            <w:tcW w:w="737" w:type="dxa"/>
          </w:tcPr>
          <w:p w14:paraId="000000AE" w14:textId="77777777" w:rsidR="000F2B6F" w:rsidRDefault="000F2B6F">
            <w:pPr>
              <w:rPr>
                <w:rFonts w:eastAsia="Calibri"/>
              </w:rPr>
            </w:pPr>
          </w:p>
        </w:tc>
        <w:tc>
          <w:tcPr>
            <w:tcW w:w="736" w:type="dxa"/>
          </w:tcPr>
          <w:p w14:paraId="000000AF" w14:textId="77777777" w:rsidR="000F2B6F" w:rsidRDefault="00DE543A">
            <w:pPr>
              <w:rPr>
                <w:rFonts w:eastAsia="Calibri"/>
              </w:rPr>
            </w:pPr>
            <w:r>
              <w:rPr>
                <w:rFonts w:eastAsia="Calibri"/>
              </w:rPr>
              <w:t>x</w:t>
            </w:r>
          </w:p>
        </w:tc>
        <w:tc>
          <w:tcPr>
            <w:tcW w:w="737" w:type="dxa"/>
          </w:tcPr>
          <w:p w14:paraId="000000B0" w14:textId="77777777" w:rsidR="000F2B6F" w:rsidRDefault="000F2B6F">
            <w:pPr>
              <w:rPr>
                <w:rFonts w:eastAsia="Calibri"/>
              </w:rPr>
            </w:pPr>
          </w:p>
        </w:tc>
        <w:tc>
          <w:tcPr>
            <w:tcW w:w="736" w:type="dxa"/>
          </w:tcPr>
          <w:p w14:paraId="000000B1" w14:textId="77777777" w:rsidR="000F2B6F" w:rsidRDefault="00DE543A">
            <w:pPr>
              <w:rPr>
                <w:rFonts w:eastAsia="Calibri"/>
              </w:rPr>
            </w:pPr>
            <w:r>
              <w:rPr>
                <w:rFonts w:eastAsia="Calibri"/>
              </w:rPr>
              <w:t>x</w:t>
            </w:r>
          </w:p>
        </w:tc>
        <w:tc>
          <w:tcPr>
            <w:tcW w:w="736" w:type="dxa"/>
          </w:tcPr>
          <w:p w14:paraId="000000B2" w14:textId="77777777" w:rsidR="000F2B6F" w:rsidRDefault="00DE543A">
            <w:pPr>
              <w:rPr>
                <w:rFonts w:eastAsia="Calibri"/>
              </w:rPr>
            </w:pPr>
            <w:r>
              <w:rPr>
                <w:rFonts w:eastAsia="Calibri"/>
              </w:rPr>
              <w:t>x</w:t>
            </w:r>
          </w:p>
        </w:tc>
        <w:tc>
          <w:tcPr>
            <w:tcW w:w="737" w:type="dxa"/>
          </w:tcPr>
          <w:p w14:paraId="000000B3" w14:textId="77777777" w:rsidR="000F2B6F" w:rsidRDefault="00DE543A">
            <w:pPr>
              <w:rPr>
                <w:rFonts w:eastAsia="Calibri"/>
              </w:rPr>
            </w:pPr>
            <w:r>
              <w:rPr>
                <w:rFonts w:eastAsia="Calibri"/>
              </w:rPr>
              <w:t>x</w:t>
            </w:r>
          </w:p>
        </w:tc>
        <w:tc>
          <w:tcPr>
            <w:tcW w:w="736" w:type="dxa"/>
          </w:tcPr>
          <w:p w14:paraId="000000B4" w14:textId="77777777" w:rsidR="000F2B6F" w:rsidRDefault="000F2B6F">
            <w:pPr>
              <w:rPr>
                <w:rFonts w:eastAsia="Calibri"/>
              </w:rPr>
            </w:pPr>
          </w:p>
        </w:tc>
        <w:tc>
          <w:tcPr>
            <w:tcW w:w="737" w:type="dxa"/>
          </w:tcPr>
          <w:p w14:paraId="000000B5" w14:textId="77777777" w:rsidR="000F2B6F" w:rsidRDefault="000F2B6F">
            <w:pPr>
              <w:rPr>
                <w:rFonts w:eastAsia="Calibri"/>
              </w:rPr>
            </w:pPr>
          </w:p>
        </w:tc>
      </w:tr>
      <w:tr w:rsidR="000F2B6F" w14:paraId="4DB092D3" w14:textId="77777777">
        <w:tc>
          <w:tcPr>
            <w:tcW w:w="1696" w:type="dxa"/>
          </w:tcPr>
          <w:p w14:paraId="000000B6" w14:textId="77777777" w:rsidR="000F2B6F" w:rsidRDefault="00DE543A">
            <w:pPr>
              <w:rPr>
                <w:rFonts w:eastAsia="Calibri"/>
              </w:rPr>
            </w:pPr>
            <w:r>
              <w:rPr>
                <w:rFonts w:eastAsia="Calibri"/>
              </w:rPr>
              <w:t>Slovenian pilot</w:t>
            </w:r>
          </w:p>
        </w:tc>
        <w:tc>
          <w:tcPr>
            <w:tcW w:w="736" w:type="dxa"/>
          </w:tcPr>
          <w:p w14:paraId="000000B7" w14:textId="77777777" w:rsidR="000F2B6F" w:rsidRDefault="000F2B6F">
            <w:pPr>
              <w:rPr>
                <w:rFonts w:eastAsia="Calibri"/>
              </w:rPr>
            </w:pPr>
          </w:p>
        </w:tc>
        <w:tc>
          <w:tcPr>
            <w:tcW w:w="736" w:type="dxa"/>
          </w:tcPr>
          <w:p w14:paraId="000000B8" w14:textId="77777777" w:rsidR="000F2B6F" w:rsidRDefault="000F2B6F">
            <w:pPr>
              <w:rPr>
                <w:rFonts w:eastAsia="Calibri"/>
              </w:rPr>
            </w:pPr>
          </w:p>
        </w:tc>
        <w:tc>
          <w:tcPr>
            <w:tcW w:w="737" w:type="dxa"/>
          </w:tcPr>
          <w:p w14:paraId="000000B9" w14:textId="77777777" w:rsidR="000F2B6F" w:rsidRDefault="00DE543A">
            <w:pPr>
              <w:rPr>
                <w:rFonts w:eastAsia="Calibri"/>
              </w:rPr>
            </w:pPr>
            <w:r>
              <w:rPr>
                <w:rFonts w:eastAsia="Calibri"/>
              </w:rPr>
              <w:t>x</w:t>
            </w:r>
          </w:p>
        </w:tc>
        <w:tc>
          <w:tcPr>
            <w:tcW w:w="736" w:type="dxa"/>
          </w:tcPr>
          <w:p w14:paraId="000000BA" w14:textId="77777777" w:rsidR="000F2B6F" w:rsidRDefault="000F2B6F">
            <w:pPr>
              <w:rPr>
                <w:rFonts w:eastAsia="Calibri"/>
              </w:rPr>
            </w:pPr>
          </w:p>
        </w:tc>
        <w:tc>
          <w:tcPr>
            <w:tcW w:w="737" w:type="dxa"/>
          </w:tcPr>
          <w:p w14:paraId="000000BB" w14:textId="77777777" w:rsidR="000F2B6F" w:rsidRDefault="000F2B6F">
            <w:pPr>
              <w:rPr>
                <w:rFonts w:eastAsia="Calibri"/>
              </w:rPr>
            </w:pPr>
          </w:p>
        </w:tc>
        <w:tc>
          <w:tcPr>
            <w:tcW w:w="736" w:type="dxa"/>
          </w:tcPr>
          <w:p w14:paraId="000000BC" w14:textId="77777777" w:rsidR="000F2B6F" w:rsidRDefault="00DE543A">
            <w:pPr>
              <w:rPr>
                <w:rFonts w:eastAsia="Calibri"/>
              </w:rPr>
            </w:pPr>
            <w:r>
              <w:rPr>
                <w:rFonts w:eastAsia="Calibri"/>
              </w:rPr>
              <w:t>x</w:t>
            </w:r>
          </w:p>
        </w:tc>
        <w:tc>
          <w:tcPr>
            <w:tcW w:w="736" w:type="dxa"/>
          </w:tcPr>
          <w:p w14:paraId="000000BD" w14:textId="77777777" w:rsidR="000F2B6F" w:rsidRDefault="000F2B6F">
            <w:pPr>
              <w:rPr>
                <w:rFonts w:eastAsia="Calibri"/>
              </w:rPr>
            </w:pPr>
          </w:p>
        </w:tc>
        <w:tc>
          <w:tcPr>
            <w:tcW w:w="737" w:type="dxa"/>
          </w:tcPr>
          <w:p w14:paraId="000000BE" w14:textId="77777777" w:rsidR="000F2B6F" w:rsidRDefault="000F2B6F">
            <w:pPr>
              <w:rPr>
                <w:rFonts w:eastAsia="Calibri"/>
              </w:rPr>
            </w:pPr>
          </w:p>
        </w:tc>
        <w:tc>
          <w:tcPr>
            <w:tcW w:w="736" w:type="dxa"/>
          </w:tcPr>
          <w:p w14:paraId="000000BF" w14:textId="77777777" w:rsidR="000F2B6F" w:rsidRDefault="00DE543A">
            <w:pPr>
              <w:rPr>
                <w:rFonts w:eastAsia="Calibri"/>
              </w:rPr>
            </w:pPr>
            <w:r>
              <w:rPr>
                <w:rFonts w:eastAsia="Calibri"/>
              </w:rPr>
              <w:t>x</w:t>
            </w:r>
          </w:p>
        </w:tc>
        <w:tc>
          <w:tcPr>
            <w:tcW w:w="737" w:type="dxa"/>
          </w:tcPr>
          <w:p w14:paraId="000000C0" w14:textId="77777777" w:rsidR="000F2B6F" w:rsidRDefault="00DE543A">
            <w:pPr>
              <w:rPr>
                <w:rFonts w:eastAsia="Calibri"/>
              </w:rPr>
            </w:pPr>
            <w:r>
              <w:rPr>
                <w:rFonts w:eastAsia="Calibri"/>
              </w:rPr>
              <w:t>x</w:t>
            </w:r>
          </w:p>
        </w:tc>
      </w:tr>
    </w:tbl>
    <w:p w14:paraId="000000C1" w14:textId="77777777" w:rsidR="000F2B6F" w:rsidRPr="005C7467" w:rsidRDefault="00DE543A">
      <w:pPr>
        <w:pStyle w:val="Naslov1"/>
        <w:numPr>
          <w:ilvl w:val="0"/>
          <w:numId w:val="18"/>
        </w:numPr>
      </w:pPr>
      <w:bookmarkStart w:id="11" w:name="_Toc136940717"/>
      <w:bookmarkStart w:id="12" w:name="_Toc141773848"/>
      <w:r w:rsidRPr="005C7467">
        <w:t>Scope of the Second Open Call</w:t>
      </w:r>
      <w:bookmarkEnd w:id="11"/>
      <w:bookmarkEnd w:id="12"/>
    </w:p>
    <w:p w14:paraId="000000C2" w14:textId="77777777" w:rsidR="000F2B6F" w:rsidRDefault="00DE543A">
      <w:pPr>
        <w:rPr>
          <w:rFonts w:eastAsia="Calibri"/>
        </w:rPr>
      </w:pPr>
      <w:r>
        <w:rPr>
          <w:rFonts w:eastAsia="Calibri"/>
        </w:rPr>
        <w:t>Through the Second Open Call (OC2), Pharaon aims to complete and complement the evolution process of the Pharaon Ecosystem and pursue all key SOs, described in Section 1.2.</w:t>
      </w:r>
    </w:p>
    <w:p w14:paraId="000000C3" w14:textId="2542571E" w:rsidR="000F2B6F" w:rsidRPr="00CB0F90" w:rsidRDefault="00BD6A6E" w:rsidP="00CB0F90">
      <w:pPr>
        <w:pStyle w:val="Naslov2"/>
      </w:pPr>
      <w:r w:rsidRPr="00CB0F90">
        <w:t xml:space="preserve"> </w:t>
      </w:r>
      <w:bookmarkStart w:id="13" w:name="_Toc136940718"/>
      <w:bookmarkStart w:id="14" w:name="_Toc141773849"/>
      <w:r w:rsidR="00DE543A" w:rsidRPr="00CB0F90">
        <w:t>Specific Actions of OC2</w:t>
      </w:r>
      <w:bookmarkEnd w:id="13"/>
      <w:bookmarkEnd w:id="14"/>
    </w:p>
    <w:p w14:paraId="000000C4" w14:textId="77777777" w:rsidR="000F2B6F" w:rsidRDefault="00DE543A">
      <w:pPr>
        <w:rPr>
          <w:rFonts w:eastAsia="Calibri"/>
        </w:rPr>
      </w:pPr>
      <w:r>
        <w:rPr>
          <w:rFonts w:eastAsia="Calibri"/>
        </w:rPr>
        <w:lastRenderedPageBreak/>
        <w:t>OC2 considers as appropriate those proposals that address the following Specific Actions (SAs):</w:t>
      </w:r>
    </w:p>
    <w:p w14:paraId="000000C5" w14:textId="77777777" w:rsidR="000F2B6F" w:rsidRDefault="00DE543A">
      <w:pPr>
        <w:numPr>
          <w:ilvl w:val="0"/>
          <w:numId w:val="14"/>
        </w:numPr>
        <w:pBdr>
          <w:top w:val="nil"/>
          <w:left w:val="nil"/>
          <w:bottom w:val="nil"/>
          <w:right w:val="nil"/>
          <w:between w:val="nil"/>
        </w:pBdr>
        <w:spacing w:after="0"/>
        <w:ind w:left="567" w:hanging="567"/>
        <w:rPr>
          <w:rFonts w:eastAsia="Calibri"/>
        </w:rPr>
      </w:pPr>
      <w:r>
        <w:rPr>
          <w:rFonts w:eastAsia="Calibri"/>
          <w:b/>
          <w:color w:val="000000"/>
        </w:rPr>
        <w:t>To expand the capabilities of the Pharaon ecosystem</w:t>
      </w:r>
      <w:r>
        <w:rPr>
          <w:rFonts w:eastAsia="Calibri"/>
          <w:b/>
          <w:color w:val="000000"/>
          <w:vertAlign w:val="superscript"/>
        </w:rPr>
        <w:footnoteReference w:id="1"/>
      </w:r>
      <w:r>
        <w:rPr>
          <w:rFonts w:eastAsia="Calibri"/>
          <w:b/>
          <w:color w:val="000000"/>
        </w:rPr>
        <w:t xml:space="preserve"> by</w:t>
      </w:r>
      <w:r>
        <w:rPr>
          <w:rFonts w:eastAsia="Calibri"/>
          <w:color w:val="000000"/>
        </w:rPr>
        <w:t xml:space="preserve"> bringing new digital solutions and technologies that address one or more of the Pharaon Challenges (PCH1 to PCH10). </w:t>
      </w:r>
    </w:p>
    <w:p w14:paraId="000000C6" w14:textId="77777777" w:rsidR="000F2B6F" w:rsidRDefault="00DE543A">
      <w:pPr>
        <w:numPr>
          <w:ilvl w:val="0"/>
          <w:numId w:val="14"/>
        </w:numPr>
        <w:pBdr>
          <w:top w:val="nil"/>
          <w:left w:val="nil"/>
          <w:bottom w:val="nil"/>
          <w:right w:val="nil"/>
          <w:between w:val="nil"/>
        </w:pBdr>
        <w:spacing w:before="0" w:after="0"/>
        <w:ind w:left="567" w:hanging="567"/>
        <w:rPr>
          <w:rFonts w:eastAsia="Calibri"/>
        </w:rPr>
      </w:pPr>
      <w:r>
        <w:rPr>
          <w:rFonts w:eastAsia="Calibri"/>
          <w:b/>
          <w:color w:val="000000"/>
        </w:rPr>
        <w:t>To extend the reach of Pharaon</w:t>
      </w:r>
      <w:r>
        <w:rPr>
          <w:rFonts w:eastAsia="Calibri"/>
          <w:color w:val="000000"/>
        </w:rPr>
        <w:t xml:space="preserve"> beyond the boundaries of the current pilots by </w:t>
      </w:r>
      <w:r>
        <w:rPr>
          <w:rFonts w:eastAsia="Calibri"/>
          <w:b/>
          <w:color w:val="000000"/>
        </w:rPr>
        <w:t>implementing new pilots</w:t>
      </w:r>
      <w:r>
        <w:rPr>
          <w:rFonts w:eastAsia="Calibri"/>
          <w:color w:val="000000"/>
        </w:rPr>
        <w:t xml:space="preserve"> with their own users that validate the selected digital solutions and technologies. The consortia will have to bring the new users and manage the pilot implementation and follow up.</w:t>
      </w:r>
    </w:p>
    <w:p w14:paraId="000000C7" w14:textId="77777777" w:rsidR="000F2B6F" w:rsidRDefault="00DE543A">
      <w:pPr>
        <w:numPr>
          <w:ilvl w:val="0"/>
          <w:numId w:val="14"/>
        </w:numPr>
        <w:pBdr>
          <w:top w:val="nil"/>
          <w:left w:val="nil"/>
          <w:bottom w:val="nil"/>
          <w:right w:val="nil"/>
          <w:between w:val="nil"/>
        </w:pBdr>
        <w:spacing w:before="0"/>
        <w:ind w:left="567" w:hanging="567"/>
        <w:rPr>
          <w:rFonts w:eastAsia="Calibri"/>
        </w:rPr>
      </w:pPr>
      <w:r>
        <w:rPr>
          <w:rFonts w:eastAsia="Calibri"/>
          <w:b/>
          <w:color w:val="000000"/>
        </w:rPr>
        <w:t>To demonstrate that the Pharaon interoperability tools</w:t>
      </w:r>
      <w:r>
        <w:rPr>
          <w:rFonts w:eastAsia="Calibri"/>
          <w:color w:val="000000"/>
        </w:rPr>
        <w:t xml:space="preserve"> provide a robust and easy-to-use framework that will facilitate </w:t>
      </w:r>
      <w:r>
        <w:rPr>
          <w:rFonts w:eastAsia="Calibri"/>
          <w:b/>
          <w:color w:val="000000"/>
        </w:rPr>
        <w:t>Pharaon</w:t>
      </w:r>
      <w:r>
        <w:rPr>
          <w:rFonts w:eastAsia="Calibri"/>
          <w:color w:val="000000"/>
        </w:rPr>
        <w:t xml:space="preserve"> </w:t>
      </w:r>
      <w:r>
        <w:rPr>
          <w:rFonts w:eastAsia="Calibri"/>
          <w:b/>
          <w:color w:val="000000"/>
        </w:rPr>
        <w:t>ecosystem evolution and thus its sustainability</w:t>
      </w:r>
      <w:r>
        <w:rPr>
          <w:rFonts w:eastAsia="Calibri"/>
          <w:color w:val="000000"/>
        </w:rPr>
        <w:t xml:space="preserve">. This will be achieved through the integration of each of the selected digital solutions with the </w:t>
      </w:r>
      <w:r>
        <w:rPr>
          <w:rFonts w:eastAsia="Calibri"/>
          <w:b/>
          <w:color w:val="000000"/>
        </w:rPr>
        <w:t>Pharaon Hub</w:t>
      </w:r>
      <w:r>
        <w:rPr>
          <w:rFonts w:eastAsia="Calibri"/>
          <w:color w:val="000000"/>
        </w:rPr>
        <w:t xml:space="preserve"> and its interoperation with at least one of the Pharaon components (see OC2 Technical Annex).</w:t>
      </w:r>
    </w:p>
    <w:p w14:paraId="000000C8" w14:textId="05424C51" w:rsidR="000F2B6F" w:rsidRPr="00E542C1" w:rsidRDefault="006F565F" w:rsidP="00E542C1">
      <w:pPr>
        <w:pStyle w:val="Naslov2"/>
      </w:pPr>
      <w:r w:rsidRPr="00E542C1">
        <w:t xml:space="preserve"> </w:t>
      </w:r>
      <w:bookmarkStart w:id="15" w:name="_Toc136940719"/>
      <w:bookmarkStart w:id="16" w:name="_Toc141773850"/>
      <w:r w:rsidR="00DE543A" w:rsidRPr="00E542C1">
        <w:t>Indications for applicants</w:t>
      </w:r>
      <w:bookmarkEnd w:id="15"/>
      <w:bookmarkEnd w:id="16"/>
    </w:p>
    <w:p w14:paraId="000000C9" w14:textId="77777777" w:rsidR="000F2B6F" w:rsidRDefault="00DE543A">
      <w:pPr>
        <w:pBdr>
          <w:top w:val="nil"/>
          <w:left w:val="nil"/>
          <w:bottom w:val="nil"/>
          <w:right w:val="nil"/>
          <w:between w:val="nil"/>
        </w:pBdr>
        <w:spacing w:after="0"/>
        <w:rPr>
          <w:rFonts w:eastAsia="Calibri"/>
          <w:color w:val="000000"/>
        </w:rPr>
      </w:pPr>
      <w:r>
        <w:rPr>
          <w:rFonts w:eastAsia="Calibri"/>
          <w:color w:val="000000"/>
        </w:rPr>
        <w:t>All proposals will be requested to indicate one or more PCHs that will convincingly be addressed. Particularly, PCH5 has a special significance in this OC2 and, among those proposals that pass the evaluation process, at least three of them that address PCH5 will be selected.</w:t>
      </w:r>
    </w:p>
    <w:p w14:paraId="000000CA" w14:textId="77777777" w:rsidR="000F2B6F" w:rsidRDefault="00DE543A">
      <w:pPr>
        <w:rPr>
          <w:rFonts w:eastAsia="Calibri"/>
          <w:color w:val="000000"/>
        </w:rPr>
      </w:pPr>
      <w:r>
        <w:rPr>
          <w:rFonts w:eastAsia="Calibri"/>
        </w:rPr>
        <w:t xml:space="preserve">The proposals are also required to clearly specify the SAs that will be addressed, considering that SA1 and SA2 are mandatory, while SA3 is optional. </w:t>
      </w:r>
      <w:r>
        <w:rPr>
          <w:rFonts w:eastAsia="Calibri"/>
          <w:color w:val="000000"/>
        </w:rPr>
        <w:t>However, proposals that address all the three SAs will be appropriately prioritized, considering that, based on the received successful submissions, at least three and maximum five of them will be funded.</w:t>
      </w:r>
    </w:p>
    <w:p w14:paraId="000000CB" w14:textId="77777777" w:rsidR="000F2B6F" w:rsidRDefault="00DE543A">
      <w:pPr>
        <w:pBdr>
          <w:top w:val="nil"/>
          <w:left w:val="nil"/>
          <w:bottom w:val="nil"/>
          <w:right w:val="nil"/>
          <w:between w:val="nil"/>
        </w:pBdr>
        <w:spacing w:after="0"/>
        <w:rPr>
          <w:rFonts w:eastAsia="Calibri"/>
          <w:color w:val="000000"/>
        </w:rPr>
      </w:pPr>
      <w:r>
        <w:rPr>
          <w:rFonts w:eastAsia="Calibri"/>
          <w:color w:val="000000"/>
        </w:rPr>
        <w:t>Proposals should clearly demonstrate the following points and how they are managed and faced:</w:t>
      </w:r>
    </w:p>
    <w:p w14:paraId="000000CC" w14:textId="33FEEDB3" w:rsidR="000F2B6F" w:rsidRDefault="00DE543A">
      <w:pPr>
        <w:numPr>
          <w:ilvl w:val="0"/>
          <w:numId w:val="19"/>
        </w:numPr>
        <w:pBdr>
          <w:top w:val="nil"/>
          <w:left w:val="nil"/>
          <w:bottom w:val="nil"/>
          <w:right w:val="nil"/>
          <w:between w:val="nil"/>
        </w:pBdr>
        <w:spacing w:after="0"/>
        <w:rPr>
          <w:rFonts w:eastAsia="Calibri"/>
          <w:color w:val="000000"/>
        </w:rPr>
      </w:pPr>
      <w:r>
        <w:rPr>
          <w:rFonts w:eastAsia="Calibri"/>
          <w:color w:val="000000"/>
        </w:rPr>
        <w:t>to create a pilot and a real deployment with relevant stakeholders on the basis of the selected P</w:t>
      </w:r>
      <w:r w:rsidR="000A1448">
        <w:rPr>
          <w:rFonts w:eastAsia="Calibri"/>
          <w:color w:val="000000"/>
        </w:rPr>
        <w:t>CH</w:t>
      </w:r>
      <w:r>
        <w:rPr>
          <w:rFonts w:eastAsia="Calibri"/>
          <w:color w:val="000000"/>
        </w:rPr>
        <w:t>s and SAs;</w:t>
      </w:r>
    </w:p>
    <w:p w14:paraId="000000CD" w14:textId="4DEF1654" w:rsidR="000F2B6F" w:rsidRDefault="00DE543A">
      <w:pPr>
        <w:numPr>
          <w:ilvl w:val="0"/>
          <w:numId w:val="19"/>
        </w:numPr>
        <w:pBdr>
          <w:top w:val="nil"/>
          <w:left w:val="nil"/>
          <w:bottom w:val="nil"/>
          <w:right w:val="nil"/>
          <w:between w:val="nil"/>
        </w:pBdr>
        <w:spacing w:before="0" w:after="0"/>
        <w:rPr>
          <w:rFonts w:eastAsia="Calibri"/>
          <w:color w:val="000000"/>
        </w:rPr>
      </w:pPr>
      <w:r>
        <w:rPr>
          <w:rFonts w:eastAsia="Calibri"/>
          <w:color w:val="000000"/>
        </w:rPr>
        <w:t xml:space="preserve">to prepare a workplan of no more </w:t>
      </w:r>
      <w:r w:rsidRPr="00F7671F">
        <w:rPr>
          <w:rFonts w:eastAsia="Calibri"/>
          <w:color w:val="000000"/>
        </w:rPr>
        <w:t xml:space="preserve">than </w:t>
      </w:r>
      <w:r w:rsidR="006353CF" w:rsidRPr="008D3B82">
        <w:t>10</w:t>
      </w:r>
      <w:r w:rsidRPr="008D3B82">
        <w:rPr>
          <w:rFonts w:eastAsia="Calibri"/>
          <w:color w:val="000000"/>
        </w:rPr>
        <w:t xml:space="preserve"> months</w:t>
      </w:r>
      <w:r w:rsidRPr="00F7671F">
        <w:rPr>
          <w:rFonts w:eastAsia="Calibri"/>
          <w:color w:val="000000"/>
        </w:rPr>
        <w:t>, where</w:t>
      </w:r>
      <w:r>
        <w:rPr>
          <w:rFonts w:eastAsia="Calibri"/>
          <w:color w:val="000000"/>
        </w:rPr>
        <w:t xml:space="preserve"> selected PCHs and SAs are appropriately orchestrated (note: </w:t>
      </w:r>
      <w:r w:rsidR="00F429E8" w:rsidRPr="00F429E8">
        <w:rPr>
          <w:rFonts w:eastAsia="Calibri"/>
          <w:color w:val="000000"/>
        </w:rPr>
        <w:t>extension for OC2 will not be possible</w:t>
      </w:r>
      <w:r>
        <w:rPr>
          <w:rFonts w:eastAsia="Calibri"/>
          <w:color w:val="000000"/>
        </w:rPr>
        <w:t>);</w:t>
      </w:r>
    </w:p>
    <w:p w14:paraId="000000CE" w14:textId="0A53ACD5" w:rsidR="000F2B6F" w:rsidRDefault="00DE543A">
      <w:pPr>
        <w:numPr>
          <w:ilvl w:val="0"/>
          <w:numId w:val="19"/>
        </w:numPr>
        <w:pBdr>
          <w:top w:val="nil"/>
          <w:left w:val="nil"/>
          <w:bottom w:val="nil"/>
          <w:right w:val="nil"/>
          <w:between w:val="nil"/>
        </w:pBdr>
        <w:spacing w:before="0" w:after="0"/>
        <w:rPr>
          <w:rFonts w:eastAsia="Calibri"/>
          <w:color w:val="000000"/>
        </w:rPr>
      </w:pPr>
      <w:r>
        <w:rPr>
          <w:rFonts w:eastAsia="Calibri"/>
          <w:color w:val="000000"/>
        </w:rPr>
        <w:t xml:space="preserve">to define specific target groups of stakeholders that will be involved and how they will act in the proposed service models (e.g. presentation of schematic </w:t>
      </w:r>
      <w:r w:rsidR="006332FF">
        <w:rPr>
          <w:rFonts w:eastAsia="Calibri"/>
        </w:rPr>
        <w:t>older adults’</w:t>
      </w:r>
      <w:r>
        <w:rPr>
          <w:rFonts w:eastAsia="Calibri"/>
          <w:color w:val="000000"/>
        </w:rPr>
        <w:t xml:space="preserve"> or user journeys are very appreciated, as well as the indication of the number of stakeholders that will be recruited and involved);</w:t>
      </w:r>
    </w:p>
    <w:p w14:paraId="000000CF" w14:textId="18FBF7BA" w:rsidR="000F2B6F" w:rsidRDefault="00000000">
      <w:pPr>
        <w:numPr>
          <w:ilvl w:val="0"/>
          <w:numId w:val="19"/>
        </w:numPr>
        <w:pBdr>
          <w:top w:val="nil"/>
          <w:left w:val="nil"/>
          <w:bottom w:val="nil"/>
          <w:right w:val="nil"/>
          <w:between w:val="nil"/>
        </w:pBdr>
        <w:spacing w:before="0" w:after="0"/>
        <w:rPr>
          <w:rFonts w:eastAsia="Calibri"/>
          <w:color w:val="000000"/>
        </w:rPr>
      </w:pPr>
      <w:sdt>
        <w:sdtPr>
          <w:tag w:val="goog_rdk_0"/>
          <w:id w:val="1459289869"/>
        </w:sdtPr>
        <w:sdtContent/>
      </w:sdt>
      <w:r w:rsidR="00DE543A">
        <w:rPr>
          <w:rFonts w:eastAsia="Calibri"/>
          <w:color w:val="000000"/>
        </w:rPr>
        <w:t xml:space="preserve">to </w:t>
      </w:r>
      <w:sdt>
        <w:sdtPr>
          <w:tag w:val="goog_rdk_1"/>
          <w:id w:val="290259461"/>
        </w:sdtPr>
        <w:sdtContent/>
      </w:sdt>
      <w:sdt>
        <w:sdtPr>
          <w:tag w:val="goog_rdk_2"/>
          <w:id w:val="-1034261880"/>
        </w:sdtPr>
        <w:sdtContent/>
      </w:sdt>
      <w:r w:rsidR="00DE543A">
        <w:rPr>
          <w:rFonts w:eastAsia="Calibri"/>
          <w:color w:val="000000"/>
        </w:rPr>
        <w:t xml:space="preserve">consider ethical and data management issues </w:t>
      </w:r>
      <w:sdt>
        <w:sdtPr>
          <w:tag w:val="goog_rdk_3"/>
          <w:id w:val="1216466195"/>
        </w:sdtPr>
        <w:sdtContent>
          <w:r w:rsidR="00DE543A">
            <w:rPr>
              <w:rFonts w:eastAsia="Calibri"/>
              <w:color w:val="000000"/>
            </w:rPr>
            <w:t xml:space="preserve">and obtain ethical approval by local authorities </w:t>
          </w:r>
        </w:sdtContent>
      </w:sdt>
      <w:r w:rsidR="00DE543A">
        <w:rPr>
          <w:rFonts w:eastAsia="Calibri"/>
          <w:color w:val="000000"/>
        </w:rPr>
        <w:t xml:space="preserve">by month </w:t>
      </w:r>
      <w:sdt>
        <w:sdtPr>
          <w:tag w:val="goog_rdk_4"/>
          <w:id w:val="-987621881"/>
        </w:sdtPr>
        <w:sdtContent>
          <w:r w:rsidR="004B486B">
            <w:rPr>
              <w:rFonts w:eastAsia="Calibri"/>
              <w:color w:val="000000"/>
            </w:rPr>
            <w:t>3</w:t>
          </w:r>
        </w:sdtContent>
      </w:sdt>
      <w:sdt>
        <w:sdtPr>
          <w:tag w:val="goog_rdk_5"/>
          <w:id w:val="1354684144"/>
        </w:sdtPr>
        <w:sdtContent>
          <w:r w:rsidR="00C24E51">
            <w:t xml:space="preserve"> </w:t>
          </w:r>
        </w:sdtContent>
      </w:sdt>
      <w:r w:rsidR="00DE543A">
        <w:rPr>
          <w:rFonts w:eastAsia="Calibri"/>
          <w:color w:val="000000"/>
        </w:rPr>
        <w:t xml:space="preserve">of the proposal in order to guarantee safe deployment </w:t>
      </w:r>
      <w:r w:rsidR="004B486B">
        <w:rPr>
          <w:rFonts w:eastAsia="Calibri"/>
          <w:color w:val="000000"/>
        </w:rPr>
        <w:t>for at least 4 months</w:t>
      </w:r>
      <w:sdt>
        <w:sdtPr>
          <w:tag w:val="goog_rdk_6"/>
          <w:id w:val="667831503"/>
        </w:sdtPr>
        <w:sdtContent>
          <w:r w:rsidR="00DE543A">
            <w:rPr>
              <w:rFonts w:eastAsia="Calibri"/>
              <w:color w:val="000000"/>
            </w:rPr>
            <w:t>. This includes recruitment and baseline measures.</w:t>
          </w:r>
        </w:sdtContent>
      </w:sdt>
      <w:r w:rsidR="00DE543A">
        <w:rPr>
          <w:rFonts w:eastAsia="Calibri"/>
          <w:color w:val="000000"/>
        </w:rPr>
        <w:t xml:space="preserve"> </w:t>
      </w:r>
      <w:r w:rsidR="00C24E51">
        <w:rPr>
          <w:rFonts w:eastAsia="Calibri"/>
          <w:color w:val="000000"/>
        </w:rPr>
        <w:t>T</w:t>
      </w:r>
      <w:r w:rsidR="00C24E51">
        <w:t>his</w:t>
      </w:r>
      <w:r w:rsidR="00DE543A">
        <w:rPr>
          <w:rFonts w:eastAsia="Calibri"/>
          <w:color w:val="000000"/>
        </w:rPr>
        <w:t xml:space="preserve"> is necessary, since data and outcomes will be </w:t>
      </w:r>
      <w:sdt>
        <w:sdtPr>
          <w:tag w:val="goog_rdk_8"/>
          <w:id w:val="1038322032"/>
        </w:sdtPr>
        <w:sdtContent>
          <w:sdt>
            <w:sdtPr>
              <w:tag w:val="goog_rdk_9"/>
              <w:id w:val="-278181910"/>
              <w:showingPlcHdr/>
            </w:sdtPr>
            <w:sdtContent>
              <w:r w:rsidR="005727B2">
                <w:t xml:space="preserve">     </w:t>
              </w:r>
            </w:sdtContent>
          </w:sdt>
          <w:r w:rsidR="00DE543A">
            <w:rPr>
              <w:rFonts w:eastAsia="Calibri"/>
              <w:color w:val="000000"/>
            </w:rPr>
            <w:t xml:space="preserve">analysed together with the results from </w:t>
          </w:r>
          <w:r w:rsidR="004B486B">
            <w:rPr>
              <w:rFonts w:eastAsia="Calibri"/>
              <w:color w:val="000000"/>
            </w:rPr>
            <w:t xml:space="preserve">the </w:t>
          </w:r>
        </w:sdtContent>
      </w:sdt>
      <w:r w:rsidR="00DE543A">
        <w:rPr>
          <w:rFonts w:eastAsia="Calibri"/>
          <w:color w:val="000000"/>
        </w:rPr>
        <w:t>Pharaon pilots already active;</w:t>
      </w:r>
    </w:p>
    <w:sdt>
      <w:sdtPr>
        <w:tag w:val="goog_rdk_23"/>
        <w:id w:val="694431732"/>
      </w:sdtPr>
      <w:sdtContent>
        <w:p w14:paraId="000000D0" w14:textId="10614F97" w:rsidR="000F2B6F" w:rsidRDefault="00DE543A">
          <w:pPr>
            <w:numPr>
              <w:ilvl w:val="0"/>
              <w:numId w:val="19"/>
            </w:numPr>
            <w:pBdr>
              <w:top w:val="nil"/>
              <w:left w:val="nil"/>
              <w:bottom w:val="nil"/>
              <w:right w:val="nil"/>
              <w:between w:val="nil"/>
            </w:pBdr>
            <w:spacing w:before="0" w:after="0"/>
            <w:rPr>
              <w:rFonts w:eastAsia="Calibri"/>
              <w:color w:val="000000"/>
            </w:rPr>
          </w:pPr>
          <w:r>
            <w:rPr>
              <w:rFonts w:eastAsia="Calibri"/>
              <w:color w:val="000000"/>
            </w:rPr>
            <w:t xml:space="preserve">to identify and measure specific KPIs for demonstrating the impact of presented and deployed solutions; (should include: # of users involved; # of non-formal carers, relatives and volunteers involved); </w:t>
          </w:r>
          <w:sdt>
            <w:sdtPr>
              <w:tag w:val="goog_rdk_11"/>
              <w:id w:val="487441894"/>
            </w:sdtPr>
            <w:sdtContent>
              <w:sdt>
                <w:sdtPr>
                  <w:tag w:val="goog_rdk_12"/>
                  <w:id w:val="2030061389"/>
                </w:sdtPr>
                <w:sdtContent/>
              </w:sdt>
              <w:sdt>
                <w:sdtPr>
                  <w:tag w:val="goog_rdk_13"/>
                  <w:id w:val="-1299841534"/>
                </w:sdtPr>
                <w:sdtContent/>
              </w:sdt>
              <w:sdt>
                <w:sdtPr>
                  <w:tag w:val="goog_rdk_14"/>
                  <w:id w:val="351078357"/>
                </w:sdtPr>
                <w:sdtContent/>
              </w:sdt>
              <w:sdt>
                <w:sdtPr>
                  <w:tag w:val="goog_rdk_15"/>
                  <w:id w:val="-1286576925"/>
                </w:sdtPr>
                <w:sdtContent/>
              </w:sdt>
              <w:sdt>
                <w:sdtPr>
                  <w:tag w:val="goog_rdk_16"/>
                  <w:id w:val="-1074359073"/>
                </w:sdtPr>
                <w:sdtContent/>
              </w:sdt>
              <w:sdt>
                <w:sdtPr>
                  <w:tag w:val="goog_rdk_17"/>
                  <w:id w:val="-2021231929"/>
                </w:sdtPr>
                <w:sdtContent/>
              </w:sdt>
              <w:sdt>
                <w:sdtPr>
                  <w:tag w:val="goog_rdk_18"/>
                  <w:id w:val="-1488703522"/>
                </w:sdtPr>
                <w:sdtContent/>
              </w:sdt>
              <w:sdt>
                <w:sdtPr>
                  <w:tag w:val="goog_rdk_19"/>
                  <w:id w:val="-1417082867"/>
                  <w:showingPlcHdr/>
                </w:sdtPr>
                <w:sdtContent>
                  <w:r w:rsidR="009F4145">
                    <w:t xml:space="preserve">     </w:t>
                  </w:r>
                </w:sdtContent>
              </w:sdt>
              <w:r>
                <w:rPr>
                  <w:rFonts w:eastAsia="Calibri"/>
                  <w:color w:val="000000"/>
                </w:rPr>
                <w:t xml:space="preserve">This KPIs has to be aligned to the overall Pharaon evaluation approach. At this regard the following socio-demographic KPIs and Quality of Life and Sustainability KPIs and the related </w:t>
              </w:r>
              <w:r w:rsidRPr="009F4145">
                <w:rPr>
                  <w:rFonts w:eastAsia="Calibri"/>
                  <w:color w:val="000000"/>
                </w:rPr>
                <w:t xml:space="preserve">instruments </w:t>
              </w:r>
              <w:r w:rsidRPr="008D3B82">
                <w:rPr>
                  <w:rFonts w:eastAsia="Calibri"/>
                  <w:color w:val="000000"/>
                </w:rPr>
                <w:t>(</w:t>
              </w:r>
              <w:r w:rsidR="003039C2" w:rsidRPr="008D3B82">
                <w:rPr>
                  <w:rFonts w:eastAsia="Calibri"/>
                  <w:color w:val="000000"/>
                </w:rPr>
                <w:t xml:space="preserve"> </w:t>
              </w:r>
              <w:sdt>
                <w:sdtPr>
                  <w:tag w:val="goog_rdk_74"/>
                  <w:id w:val="232974851"/>
                </w:sdtPr>
                <w:sdtContent>
                  <w:r w:rsidR="003039C2" w:rsidRPr="009F4145">
                    <w:rPr>
                      <w:rFonts w:eastAsia="Calibri"/>
                      <w:bCs/>
                    </w:rPr>
                    <w:t>Table 1.</w:t>
                  </w:r>
                  <w:r w:rsidR="003039C2" w:rsidRPr="009F4145">
                    <w:rPr>
                      <w:rFonts w:eastAsia="Calibri"/>
                      <w:b/>
                    </w:rPr>
                    <w:t xml:space="preserve"> </w:t>
                  </w:r>
                  <w:r w:rsidR="003039C2" w:rsidRPr="009F4145">
                    <w:rPr>
                      <w:rFonts w:eastAsia="Times New Roman"/>
                      <w:color w:val="000000"/>
                    </w:rPr>
                    <w:t>QoL and Sustainability KPIs, methods and timing</w:t>
                  </w:r>
                </w:sdtContent>
              </w:sdt>
              <w:r w:rsidR="003039C2">
                <w:t xml:space="preserve"> </w:t>
              </w:r>
              <w:r w:rsidRPr="00560A7F">
                <w:rPr>
                  <w:rFonts w:eastAsia="Calibri"/>
                  <w:color w:val="000000"/>
                </w:rPr>
                <w:t>)</w:t>
              </w:r>
              <w:r>
                <w:rPr>
                  <w:rFonts w:eastAsia="Calibri"/>
                  <w:color w:val="000000"/>
                </w:rPr>
                <w:t xml:space="preserve"> for data</w:t>
              </w:r>
            </w:sdtContent>
          </w:sdt>
          <w:sdt>
            <w:sdtPr>
              <w:tag w:val="goog_rdk_20"/>
              <w:id w:val="-201020606"/>
            </w:sdtPr>
            <w:sdtContent>
              <w:r>
                <w:rPr>
                  <w:rFonts w:eastAsia="Calibri"/>
                  <w:color w:val="000000"/>
                </w:rPr>
                <w:t xml:space="preserve"> collection</w:t>
              </w:r>
            </w:sdtContent>
          </w:sdt>
          <w:sdt>
            <w:sdtPr>
              <w:tag w:val="goog_rdk_21"/>
              <w:id w:val="1684481536"/>
            </w:sdtPr>
            <w:sdtContent>
              <w:r>
                <w:rPr>
                  <w:rFonts w:eastAsia="Calibri"/>
                  <w:color w:val="000000"/>
                </w:rPr>
                <w:t xml:space="preserve"> (e.g. validated questionnaires) </w:t>
              </w:r>
              <w:sdt>
                <w:sdtPr>
                  <w:tag w:val="goog_rdk_22"/>
                  <w:id w:val="1744367261"/>
                  <w:showingPlcHdr/>
                </w:sdtPr>
                <w:sdtContent>
                  <w:r w:rsidR="00746CE8">
                    <w:t xml:space="preserve">     </w:t>
                  </w:r>
                </w:sdtContent>
              </w:sdt>
              <w:r>
                <w:rPr>
                  <w:rFonts w:eastAsia="Calibri"/>
                  <w:color w:val="000000"/>
                </w:rPr>
                <w:t xml:space="preserve">as well as the related timing for data collection has to be included: </w:t>
              </w:r>
            </w:sdtContent>
          </w:sdt>
        </w:p>
      </w:sdtContent>
    </w:sdt>
    <w:sdt>
      <w:sdtPr>
        <w:tag w:val="goog_rdk_25"/>
        <w:id w:val="1060675366"/>
      </w:sdtPr>
      <w:sdtContent>
        <w:p w14:paraId="000000D1" w14:textId="27E4C886" w:rsidR="000F2B6F" w:rsidRDefault="00000000">
          <w:pPr>
            <w:spacing w:before="0" w:after="0"/>
            <w:ind w:left="360"/>
            <w:rPr>
              <w:rFonts w:eastAsia="Calibri"/>
              <w:color w:val="000000"/>
            </w:rPr>
          </w:pPr>
          <w:sdt>
            <w:sdtPr>
              <w:tag w:val="goog_rdk_24"/>
              <w:id w:val="15279890"/>
              <w:showingPlcHdr/>
            </w:sdtPr>
            <w:sdtContent>
              <w:r w:rsidR="00A62CE5">
                <w:t xml:space="preserve">     </w:t>
              </w:r>
            </w:sdtContent>
          </w:sdt>
        </w:p>
      </w:sdtContent>
    </w:sdt>
    <w:sdt>
      <w:sdtPr>
        <w:tag w:val="goog_rdk_27"/>
        <w:id w:val="2045944970"/>
      </w:sdtPr>
      <w:sdtContent>
        <w:p w14:paraId="000000D2" w14:textId="77777777" w:rsidR="000F2B6F" w:rsidRDefault="00000000">
          <w:pPr>
            <w:spacing w:before="0" w:after="0"/>
            <w:ind w:left="360"/>
            <w:rPr>
              <w:rFonts w:eastAsia="Calibri"/>
              <w:color w:val="000000"/>
            </w:rPr>
          </w:pPr>
          <w:sdt>
            <w:sdtPr>
              <w:tag w:val="goog_rdk_26"/>
              <w:id w:val="-883491109"/>
            </w:sdtPr>
            <w:sdtContent>
              <w:r w:rsidR="00DE543A">
                <w:rPr>
                  <w:rFonts w:eastAsia="Calibri"/>
                  <w:color w:val="000000"/>
                </w:rPr>
                <w:t>In particular, in alignment to the overall Pharaon’s evaluation approach, here below specific socio-demographic variables have to be considered</w:t>
              </w:r>
            </w:sdtContent>
          </w:sdt>
        </w:p>
      </w:sdtContent>
    </w:sdt>
    <w:sdt>
      <w:sdtPr>
        <w:tag w:val="goog_rdk_29"/>
        <w:id w:val="-1251339279"/>
      </w:sdtPr>
      <w:sdtContent>
        <w:p w14:paraId="000000D3" w14:textId="0CB84AF2" w:rsidR="000F2B6F" w:rsidRDefault="00000000">
          <w:pPr>
            <w:spacing w:before="0" w:after="0"/>
            <w:ind w:left="360"/>
            <w:rPr>
              <w:rFonts w:eastAsia="Calibri"/>
              <w:color w:val="000000"/>
            </w:rPr>
          </w:pPr>
          <w:sdt>
            <w:sdtPr>
              <w:tag w:val="goog_rdk_28"/>
              <w:id w:val="-1499566850"/>
              <w:showingPlcHdr/>
            </w:sdtPr>
            <w:sdtContent>
              <w:r w:rsidR="005C7467">
                <w:t xml:space="preserve">     </w:t>
              </w:r>
            </w:sdtContent>
          </w:sdt>
        </w:p>
      </w:sdtContent>
    </w:sdt>
    <w:sdt>
      <w:sdtPr>
        <w:tag w:val="goog_rdk_31"/>
        <w:id w:val="-958489462"/>
      </w:sdtPr>
      <w:sdtContent>
        <w:p w14:paraId="000000D4" w14:textId="36B4560F" w:rsidR="000F2B6F" w:rsidRDefault="00000000" w:rsidP="001B6F42">
          <w:pPr>
            <w:spacing w:before="0" w:after="0"/>
            <w:ind w:left="360"/>
            <w:jc w:val="left"/>
            <w:rPr>
              <w:rFonts w:eastAsia="Calibri"/>
              <w:color w:val="000000"/>
            </w:rPr>
          </w:pPr>
          <w:sdt>
            <w:sdtPr>
              <w:tag w:val="goog_rdk_30"/>
              <w:id w:val="1303512378"/>
            </w:sdtPr>
            <w:sdtContent>
              <w:r w:rsidR="00DE543A">
                <w:rPr>
                  <w:rFonts w:eastAsia="Calibri"/>
                  <w:color w:val="000000"/>
                </w:rPr>
                <w:t>•</w:t>
              </w:r>
              <w:r w:rsidR="00C24E51">
                <w:rPr>
                  <w:rFonts w:eastAsia="Calibri"/>
                  <w:color w:val="000000"/>
                </w:rPr>
                <w:t xml:space="preserve"> </w:t>
              </w:r>
              <w:r w:rsidR="00DE543A">
                <w:rPr>
                  <w:rFonts w:eastAsia="Calibri"/>
                  <w:color w:val="000000"/>
                </w:rPr>
                <w:t>Pilot Details</w:t>
              </w:r>
            </w:sdtContent>
          </w:sdt>
        </w:p>
      </w:sdtContent>
    </w:sdt>
    <w:sdt>
      <w:sdtPr>
        <w:tag w:val="goog_rdk_33"/>
        <w:id w:val="709224191"/>
      </w:sdtPr>
      <w:sdtContent>
        <w:p w14:paraId="000000D5" w14:textId="77777777" w:rsidR="000F2B6F" w:rsidRDefault="00000000" w:rsidP="001B6F42">
          <w:pPr>
            <w:spacing w:before="0" w:after="0"/>
            <w:ind w:left="360"/>
            <w:jc w:val="left"/>
            <w:rPr>
              <w:rFonts w:eastAsia="Calibri"/>
              <w:color w:val="000000"/>
            </w:rPr>
          </w:pPr>
          <w:sdt>
            <w:sdtPr>
              <w:tag w:val="goog_rdk_32"/>
              <w:id w:val="-941213659"/>
            </w:sdtPr>
            <w:sdtContent>
              <w:r w:rsidR="00DE543A">
                <w:rPr>
                  <w:rFonts w:eastAsia="Calibri"/>
                  <w:color w:val="000000"/>
                </w:rPr>
                <w:t>➢ Technology adopted</w:t>
              </w:r>
            </w:sdtContent>
          </w:sdt>
        </w:p>
      </w:sdtContent>
    </w:sdt>
    <w:sdt>
      <w:sdtPr>
        <w:tag w:val="goog_rdk_35"/>
        <w:id w:val="101157737"/>
      </w:sdtPr>
      <w:sdtContent>
        <w:p w14:paraId="000000D6" w14:textId="77777777" w:rsidR="000F2B6F" w:rsidRDefault="00000000" w:rsidP="001B6F42">
          <w:pPr>
            <w:spacing w:before="0" w:after="0"/>
            <w:ind w:left="360"/>
            <w:jc w:val="left"/>
            <w:rPr>
              <w:rFonts w:eastAsia="Calibri"/>
              <w:color w:val="000000"/>
            </w:rPr>
          </w:pPr>
          <w:sdt>
            <w:sdtPr>
              <w:tag w:val="goog_rdk_34"/>
              <w:id w:val="839577523"/>
            </w:sdtPr>
            <w:sdtContent>
              <w:r w:rsidR="00DE543A">
                <w:rPr>
                  <w:rFonts w:eastAsia="Calibri"/>
                  <w:color w:val="000000"/>
                </w:rPr>
                <w:t>➢ Recruitment period</w:t>
              </w:r>
            </w:sdtContent>
          </w:sdt>
        </w:p>
      </w:sdtContent>
    </w:sdt>
    <w:sdt>
      <w:sdtPr>
        <w:tag w:val="goog_rdk_37"/>
        <w:id w:val="2044707364"/>
      </w:sdtPr>
      <w:sdtContent>
        <w:p w14:paraId="000000D7" w14:textId="77777777" w:rsidR="000F2B6F" w:rsidRDefault="00000000" w:rsidP="001B6F42">
          <w:pPr>
            <w:spacing w:before="0" w:after="0"/>
            <w:ind w:left="360"/>
            <w:jc w:val="left"/>
            <w:rPr>
              <w:rFonts w:eastAsia="Calibri"/>
              <w:color w:val="000000"/>
            </w:rPr>
          </w:pPr>
          <w:sdt>
            <w:sdtPr>
              <w:tag w:val="goog_rdk_36"/>
              <w:id w:val="-1915147683"/>
            </w:sdtPr>
            <w:sdtContent>
              <w:r w:rsidR="00DE543A">
                <w:rPr>
                  <w:rFonts w:eastAsia="Calibri"/>
                  <w:color w:val="000000"/>
                </w:rPr>
                <w:t>➢ Pharaon’s Challenge (PCH)</w:t>
              </w:r>
            </w:sdtContent>
          </w:sdt>
        </w:p>
      </w:sdtContent>
    </w:sdt>
    <w:sdt>
      <w:sdtPr>
        <w:tag w:val="goog_rdk_39"/>
        <w:id w:val="-1541272799"/>
      </w:sdtPr>
      <w:sdtContent>
        <w:p w14:paraId="000000D8" w14:textId="6D8ACD1F" w:rsidR="000F2B6F" w:rsidRDefault="00000000" w:rsidP="001B6F42">
          <w:pPr>
            <w:spacing w:before="0" w:after="0"/>
            <w:ind w:left="360"/>
            <w:jc w:val="left"/>
            <w:rPr>
              <w:rFonts w:eastAsia="Calibri"/>
              <w:color w:val="000000"/>
            </w:rPr>
          </w:pPr>
          <w:sdt>
            <w:sdtPr>
              <w:tag w:val="goog_rdk_38"/>
              <w:id w:val="846055321"/>
              <w:showingPlcHdr/>
            </w:sdtPr>
            <w:sdtContent>
              <w:r w:rsidR="00C24E51">
                <w:t xml:space="preserve">     </w:t>
              </w:r>
            </w:sdtContent>
          </w:sdt>
        </w:p>
      </w:sdtContent>
    </w:sdt>
    <w:sdt>
      <w:sdtPr>
        <w:tag w:val="goog_rdk_41"/>
        <w:id w:val="-1433666346"/>
      </w:sdtPr>
      <w:sdtContent>
        <w:p w14:paraId="000000D9" w14:textId="3F5651BE" w:rsidR="000F2B6F" w:rsidRDefault="00000000" w:rsidP="001B6F42">
          <w:pPr>
            <w:spacing w:before="0" w:after="0"/>
            <w:ind w:left="360"/>
            <w:jc w:val="left"/>
            <w:rPr>
              <w:rFonts w:eastAsia="Calibri"/>
              <w:color w:val="000000"/>
            </w:rPr>
          </w:pPr>
          <w:sdt>
            <w:sdtPr>
              <w:tag w:val="goog_rdk_40"/>
              <w:id w:val="1043098865"/>
            </w:sdtPr>
            <w:sdtContent>
              <w:r w:rsidR="00DE543A">
                <w:rPr>
                  <w:rFonts w:eastAsia="Calibri"/>
                  <w:color w:val="000000"/>
                </w:rPr>
                <w:t>•</w:t>
              </w:r>
              <w:r w:rsidR="00C24E51">
                <w:rPr>
                  <w:rFonts w:eastAsia="Calibri"/>
                  <w:color w:val="000000"/>
                </w:rPr>
                <w:t xml:space="preserve"> </w:t>
              </w:r>
              <w:r w:rsidR="00DE543A">
                <w:rPr>
                  <w:rFonts w:eastAsia="Calibri"/>
                  <w:color w:val="000000"/>
                </w:rPr>
                <w:t>Socio-demographic factors</w:t>
              </w:r>
            </w:sdtContent>
          </w:sdt>
        </w:p>
      </w:sdtContent>
    </w:sdt>
    <w:sdt>
      <w:sdtPr>
        <w:tag w:val="goog_rdk_43"/>
        <w:id w:val="1911875234"/>
      </w:sdtPr>
      <w:sdtContent>
        <w:p w14:paraId="000000DA" w14:textId="77777777" w:rsidR="000F2B6F" w:rsidRDefault="00000000" w:rsidP="001B6F42">
          <w:pPr>
            <w:spacing w:before="0" w:after="0"/>
            <w:ind w:left="360"/>
            <w:jc w:val="left"/>
            <w:rPr>
              <w:rFonts w:eastAsia="Calibri"/>
              <w:color w:val="000000"/>
            </w:rPr>
          </w:pPr>
          <w:sdt>
            <w:sdtPr>
              <w:tag w:val="goog_rdk_42"/>
              <w:id w:val="98152149"/>
            </w:sdtPr>
            <w:sdtContent>
              <w:r w:rsidR="00DE543A">
                <w:rPr>
                  <w:rFonts w:eastAsia="Calibri"/>
                  <w:color w:val="000000"/>
                </w:rPr>
                <w:t>➢ Gender (male/female)</w:t>
              </w:r>
            </w:sdtContent>
          </w:sdt>
        </w:p>
      </w:sdtContent>
    </w:sdt>
    <w:sdt>
      <w:sdtPr>
        <w:tag w:val="goog_rdk_45"/>
        <w:id w:val="-1235777773"/>
      </w:sdtPr>
      <w:sdtContent>
        <w:p w14:paraId="000000DB" w14:textId="77777777" w:rsidR="000F2B6F" w:rsidRDefault="00000000" w:rsidP="001B6F42">
          <w:pPr>
            <w:spacing w:before="0" w:after="0"/>
            <w:ind w:left="360"/>
            <w:jc w:val="left"/>
            <w:rPr>
              <w:rFonts w:eastAsia="Calibri"/>
              <w:color w:val="000000"/>
            </w:rPr>
          </w:pPr>
          <w:sdt>
            <w:sdtPr>
              <w:tag w:val="goog_rdk_44"/>
              <w:id w:val="978729948"/>
            </w:sdtPr>
            <w:sdtContent>
              <w:r w:rsidR="00DE543A">
                <w:rPr>
                  <w:rFonts w:eastAsia="Calibri"/>
                  <w:color w:val="000000"/>
                </w:rPr>
                <w:t>➢ Year of birth</w:t>
              </w:r>
            </w:sdtContent>
          </w:sdt>
        </w:p>
      </w:sdtContent>
    </w:sdt>
    <w:sdt>
      <w:sdtPr>
        <w:tag w:val="goog_rdk_47"/>
        <w:id w:val="-1478143930"/>
      </w:sdtPr>
      <w:sdtContent>
        <w:p w14:paraId="000000DC" w14:textId="77777777" w:rsidR="000F2B6F" w:rsidRDefault="00000000" w:rsidP="001B6F42">
          <w:pPr>
            <w:spacing w:before="0" w:after="0"/>
            <w:ind w:left="360"/>
            <w:jc w:val="left"/>
            <w:rPr>
              <w:rFonts w:eastAsia="Calibri"/>
              <w:color w:val="000000"/>
            </w:rPr>
          </w:pPr>
          <w:sdt>
            <w:sdtPr>
              <w:tag w:val="goog_rdk_46"/>
              <w:id w:val="1040549887"/>
            </w:sdtPr>
            <w:sdtContent>
              <w:r w:rsidR="00DE543A">
                <w:rPr>
                  <w:rFonts w:eastAsia="Calibri"/>
                  <w:color w:val="000000"/>
                </w:rPr>
                <w:t>➢ Education level</w:t>
              </w:r>
            </w:sdtContent>
          </w:sdt>
        </w:p>
      </w:sdtContent>
    </w:sdt>
    <w:sdt>
      <w:sdtPr>
        <w:tag w:val="goog_rdk_49"/>
        <w:id w:val="1599369272"/>
      </w:sdtPr>
      <w:sdtContent>
        <w:p w14:paraId="000000DD" w14:textId="77777777" w:rsidR="000F2B6F" w:rsidRDefault="00000000" w:rsidP="001B6F42">
          <w:pPr>
            <w:spacing w:before="0" w:after="0"/>
            <w:ind w:left="360"/>
            <w:jc w:val="left"/>
            <w:rPr>
              <w:rFonts w:eastAsia="Calibri"/>
              <w:color w:val="000000"/>
            </w:rPr>
          </w:pPr>
          <w:sdt>
            <w:sdtPr>
              <w:tag w:val="goog_rdk_48"/>
              <w:id w:val="-656304683"/>
            </w:sdtPr>
            <w:sdtContent>
              <w:r w:rsidR="00DE543A">
                <w:rPr>
                  <w:rFonts w:eastAsia="Calibri"/>
                  <w:color w:val="000000"/>
                </w:rPr>
                <w:t>➢ Technology level (users’ technology literacy: None, Basic, Intermediate, Advanced, Excellent)</w:t>
              </w:r>
            </w:sdtContent>
          </w:sdt>
        </w:p>
      </w:sdtContent>
    </w:sdt>
    <w:sdt>
      <w:sdtPr>
        <w:tag w:val="goog_rdk_51"/>
        <w:id w:val="35171240"/>
      </w:sdtPr>
      <w:sdtContent>
        <w:p w14:paraId="000000DE" w14:textId="77777777" w:rsidR="000F2B6F" w:rsidRDefault="00000000" w:rsidP="001B6F42">
          <w:pPr>
            <w:spacing w:before="0" w:after="0"/>
            <w:ind w:left="360"/>
            <w:jc w:val="left"/>
            <w:rPr>
              <w:rFonts w:eastAsia="Calibri"/>
              <w:color w:val="000000"/>
            </w:rPr>
          </w:pPr>
          <w:sdt>
            <w:sdtPr>
              <w:tag w:val="goog_rdk_50"/>
              <w:id w:val="1753235072"/>
            </w:sdtPr>
            <w:sdtContent>
              <w:r w:rsidR="00DE543A">
                <w:rPr>
                  <w:rFonts w:eastAsia="Calibri"/>
                  <w:color w:val="000000"/>
                </w:rPr>
                <w:t>➢ Technology adopted</w:t>
              </w:r>
            </w:sdtContent>
          </w:sdt>
        </w:p>
      </w:sdtContent>
    </w:sdt>
    <w:sdt>
      <w:sdtPr>
        <w:tag w:val="goog_rdk_53"/>
        <w:id w:val="-602645171"/>
      </w:sdtPr>
      <w:sdtContent>
        <w:p w14:paraId="000000DF" w14:textId="77777777" w:rsidR="000F2B6F" w:rsidRDefault="00000000" w:rsidP="001B6F42">
          <w:pPr>
            <w:spacing w:before="0" w:after="0"/>
            <w:ind w:left="360"/>
            <w:jc w:val="left"/>
            <w:rPr>
              <w:rFonts w:eastAsia="Calibri"/>
              <w:color w:val="000000"/>
            </w:rPr>
          </w:pPr>
          <w:sdt>
            <w:sdtPr>
              <w:tag w:val="goog_rdk_52"/>
              <w:id w:val="-1453630397"/>
            </w:sdtPr>
            <w:sdtContent>
              <w:r w:rsidR="00DE543A">
                <w:rPr>
                  <w:rFonts w:eastAsia="Calibri"/>
                  <w:color w:val="000000"/>
                </w:rPr>
                <w:t>➢ Living Environment (urban/rural)</w:t>
              </w:r>
            </w:sdtContent>
          </w:sdt>
        </w:p>
      </w:sdtContent>
    </w:sdt>
    <w:sdt>
      <w:sdtPr>
        <w:tag w:val="goog_rdk_55"/>
        <w:id w:val="1489743383"/>
      </w:sdtPr>
      <w:sdtContent>
        <w:p w14:paraId="000000E0" w14:textId="77777777" w:rsidR="000F2B6F" w:rsidRDefault="00000000" w:rsidP="001B6F42">
          <w:pPr>
            <w:spacing w:before="0" w:after="0"/>
            <w:ind w:left="360"/>
            <w:jc w:val="left"/>
            <w:rPr>
              <w:rFonts w:eastAsia="Calibri"/>
              <w:color w:val="000000"/>
            </w:rPr>
          </w:pPr>
          <w:sdt>
            <w:sdtPr>
              <w:tag w:val="goog_rdk_54"/>
              <w:id w:val="-1180343752"/>
            </w:sdtPr>
            <w:sdtContent>
              <w:r w:rsidR="00DE543A">
                <w:rPr>
                  <w:rFonts w:eastAsia="Calibri"/>
                  <w:color w:val="000000"/>
                </w:rPr>
                <w:t>➢ Living conditions (home/residency)</w:t>
              </w:r>
            </w:sdtContent>
          </w:sdt>
        </w:p>
      </w:sdtContent>
    </w:sdt>
    <w:sdt>
      <w:sdtPr>
        <w:tag w:val="goog_rdk_57"/>
        <w:id w:val="-131799561"/>
      </w:sdtPr>
      <w:sdtContent>
        <w:p w14:paraId="000000E1" w14:textId="77777777" w:rsidR="000F2B6F" w:rsidRDefault="00000000" w:rsidP="001B6F42">
          <w:pPr>
            <w:spacing w:before="0" w:after="0"/>
            <w:ind w:left="360"/>
            <w:jc w:val="left"/>
            <w:rPr>
              <w:rFonts w:eastAsia="Calibri"/>
              <w:color w:val="000000"/>
            </w:rPr>
          </w:pPr>
          <w:sdt>
            <w:sdtPr>
              <w:tag w:val="goog_rdk_56"/>
              <w:id w:val="34858589"/>
            </w:sdtPr>
            <w:sdtContent>
              <w:r w:rsidR="00DE543A">
                <w:rPr>
                  <w:rFonts w:eastAsia="Calibri"/>
                  <w:color w:val="000000"/>
                </w:rPr>
                <w:t>➢ Living status (alone/not alone)</w:t>
              </w:r>
            </w:sdtContent>
          </w:sdt>
        </w:p>
      </w:sdtContent>
    </w:sdt>
    <w:sdt>
      <w:sdtPr>
        <w:tag w:val="goog_rdk_59"/>
        <w:id w:val="1083414737"/>
      </w:sdtPr>
      <w:sdtContent>
        <w:p w14:paraId="000000E2" w14:textId="77777777" w:rsidR="000F2B6F" w:rsidRDefault="00000000" w:rsidP="001B6F42">
          <w:pPr>
            <w:spacing w:before="0" w:after="0"/>
            <w:ind w:left="360"/>
            <w:jc w:val="left"/>
            <w:rPr>
              <w:rFonts w:eastAsia="Calibri"/>
              <w:color w:val="000000"/>
            </w:rPr>
          </w:pPr>
          <w:sdt>
            <w:sdtPr>
              <w:tag w:val="goog_rdk_58"/>
              <w:id w:val="-1398670127"/>
            </w:sdtPr>
            <w:sdtContent>
              <w:r w:rsidR="00DE543A">
                <w:rPr>
                  <w:rFonts w:eastAsia="Calibri"/>
                  <w:color w:val="000000"/>
                </w:rPr>
                <w:t>➢ Marital status (Married, Widowed, separated, divorced, single)</w:t>
              </w:r>
            </w:sdtContent>
          </w:sdt>
        </w:p>
      </w:sdtContent>
    </w:sdt>
    <w:sdt>
      <w:sdtPr>
        <w:tag w:val="goog_rdk_61"/>
        <w:id w:val="-211267528"/>
      </w:sdtPr>
      <w:sdtContent>
        <w:p w14:paraId="000000E3" w14:textId="77777777" w:rsidR="000F2B6F" w:rsidRDefault="00000000" w:rsidP="001B6F42">
          <w:pPr>
            <w:spacing w:before="0" w:after="0"/>
            <w:ind w:left="360"/>
            <w:jc w:val="left"/>
            <w:rPr>
              <w:rFonts w:eastAsia="Calibri"/>
              <w:color w:val="000000"/>
            </w:rPr>
          </w:pPr>
          <w:sdt>
            <w:sdtPr>
              <w:tag w:val="goog_rdk_60"/>
              <w:id w:val="-110367512"/>
            </w:sdtPr>
            <w:sdtContent>
              <w:r w:rsidR="00DE543A">
                <w:rPr>
                  <w:rFonts w:eastAsia="Calibri"/>
                  <w:color w:val="000000"/>
                </w:rPr>
                <w:t>➢ Working Status (Unemployed, Self-employed, employed, retired)</w:t>
              </w:r>
            </w:sdtContent>
          </w:sdt>
        </w:p>
      </w:sdtContent>
    </w:sdt>
    <w:sdt>
      <w:sdtPr>
        <w:tag w:val="goog_rdk_63"/>
        <w:id w:val="255335347"/>
      </w:sdtPr>
      <w:sdtContent>
        <w:p w14:paraId="000000E4" w14:textId="77777777" w:rsidR="000F2B6F" w:rsidRDefault="00000000" w:rsidP="001B6F42">
          <w:pPr>
            <w:spacing w:before="0" w:after="0"/>
            <w:ind w:left="360"/>
            <w:jc w:val="left"/>
            <w:rPr>
              <w:rFonts w:eastAsia="Calibri"/>
              <w:color w:val="000000"/>
            </w:rPr>
          </w:pPr>
          <w:sdt>
            <w:sdtPr>
              <w:tag w:val="goog_rdk_62"/>
              <w:id w:val="-1134251560"/>
            </w:sdtPr>
            <w:sdtContent>
              <w:r w:rsidR="00DE543A">
                <w:rPr>
                  <w:rFonts w:eastAsia="Calibri"/>
                  <w:color w:val="000000"/>
                </w:rPr>
                <w:t>➢ Target group (elderly, formal carer, informal carer)</w:t>
              </w:r>
            </w:sdtContent>
          </w:sdt>
        </w:p>
      </w:sdtContent>
    </w:sdt>
    <w:sdt>
      <w:sdtPr>
        <w:tag w:val="goog_rdk_65"/>
        <w:id w:val="-971820058"/>
      </w:sdtPr>
      <w:sdtContent>
        <w:p w14:paraId="000000E5" w14:textId="77777777" w:rsidR="000F2B6F" w:rsidRDefault="00000000" w:rsidP="001B6F42">
          <w:pPr>
            <w:spacing w:before="0" w:after="0"/>
            <w:ind w:left="360"/>
            <w:jc w:val="left"/>
            <w:rPr>
              <w:rFonts w:eastAsia="Calibri"/>
              <w:color w:val="000000"/>
            </w:rPr>
          </w:pPr>
          <w:sdt>
            <w:sdtPr>
              <w:tag w:val="goog_rdk_64"/>
              <w:id w:val="-280804234"/>
            </w:sdtPr>
            <w:sdtContent>
              <w:r w:rsidR="00DE543A">
                <w:rPr>
                  <w:rFonts w:eastAsia="Calibri"/>
                  <w:color w:val="000000"/>
                </w:rPr>
                <w:t>➢ Cohort assigned (control group, experimental group)</w:t>
              </w:r>
            </w:sdtContent>
          </w:sdt>
        </w:p>
      </w:sdtContent>
    </w:sdt>
    <w:sdt>
      <w:sdtPr>
        <w:tag w:val="goog_rdk_67"/>
        <w:id w:val="311607647"/>
      </w:sdtPr>
      <w:sdtContent>
        <w:p w14:paraId="000000E6" w14:textId="507F29FA" w:rsidR="000F2B6F" w:rsidRDefault="00000000" w:rsidP="001B6F42">
          <w:pPr>
            <w:spacing w:before="0" w:after="0"/>
            <w:ind w:left="360"/>
            <w:jc w:val="left"/>
            <w:rPr>
              <w:rFonts w:eastAsia="Calibri"/>
              <w:color w:val="000000"/>
            </w:rPr>
          </w:pPr>
          <w:sdt>
            <w:sdtPr>
              <w:tag w:val="goog_rdk_66"/>
              <w:id w:val="1326241553"/>
            </w:sdtPr>
            <w:sdtContent>
              <w:r w:rsidR="00DE543A">
                <w:rPr>
                  <w:rFonts w:eastAsia="Calibri"/>
                  <w:color w:val="000000"/>
                </w:rPr>
                <w:t xml:space="preserve">➢ Planned </w:t>
              </w:r>
              <w:r w:rsidR="006332FF">
                <w:rPr>
                  <w:rFonts w:eastAsia="Calibri"/>
                </w:rPr>
                <w:t>older adults’</w:t>
              </w:r>
              <w:r w:rsidR="00DE543A">
                <w:rPr>
                  <w:rFonts w:eastAsia="Calibri"/>
                  <w:color w:val="000000"/>
                </w:rPr>
                <w:t>’ visits [intervention, control]</w:t>
              </w:r>
            </w:sdtContent>
          </w:sdt>
        </w:p>
      </w:sdtContent>
    </w:sdt>
    <w:sdt>
      <w:sdtPr>
        <w:tag w:val="goog_rdk_69"/>
        <w:id w:val="849764566"/>
      </w:sdtPr>
      <w:sdtContent>
        <w:p w14:paraId="000000E7" w14:textId="012B8283" w:rsidR="000F2B6F" w:rsidRDefault="00000000" w:rsidP="001B6F42">
          <w:pPr>
            <w:spacing w:before="0" w:after="0"/>
            <w:ind w:left="360"/>
            <w:jc w:val="left"/>
            <w:rPr>
              <w:rFonts w:eastAsia="Calibri"/>
              <w:color w:val="000000"/>
            </w:rPr>
          </w:pPr>
          <w:sdt>
            <w:sdtPr>
              <w:tag w:val="goog_rdk_68"/>
              <w:id w:val="-1227761942"/>
            </w:sdtPr>
            <w:sdtContent>
              <w:r w:rsidR="00DE543A">
                <w:rPr>
                  <w:rFonts w:eastAsia="Calibri"/>
                  <w:color w:val="000000"/>
                </w:rPr>
                <w:t xml:space="preserve">➢ Unplanned </w:t>
              </w:r>
              <w:r w:rsidR="006332FF">
                <w:rPr>
                  <w:rFonts w:eastAsia="Calibri"/>
                </w:rPr>
                <w:t>older adults’</w:t>
              </w:r>
              <w:r w:rsidR="00DE543A">
                <w:rPr>
                  <w:rFonts w:eastAsia="Calibri"/>
                  <w:color w:val="000000"/>
                </w:rPr>
                <w:t xml:space="preserve"> visits [intervention, control]</w:t>
              </w:r>
            </w:sdtContent>
          </w:sdt>
        </w:p>
      </w:sdtContent>
    </w:sdt>
    <w:sdt>
      <w:sdtPr>
        <w:tag w:val="goog_rdk_71"/>
        <w:id w:val="1273905969"/>
      </w:sdtPr>
      <w:sdtContent>
        <w:p w14:paraId="000000E8" w14:textId="77777777" w:rsidR="000F2B6F" w:rsidRDefault="00000000" w:rsidP="001B6F42">
          <w:pPr>
            <w:spacing w:before="0" w:after="0"/>
            <w:ind w:left="360"/>
            <w:jc w:val="left"/>
            <w:rPr>
              <w:rFonts w:eastAsia="Calibri"/>
              <w:color w:val="000000"/>
            </w:rPr>
          </w:pPr>
          <w:sdt>
            <w:sdtPr>
              <w:tag w:val="goog_rdk_70"/>
              <w:id w:val="1224026409"/>
            </w:sdtPr>
            <w:sdtContent>
              <w:r w:rsidR="00DE543A">
                <w:rPr>
                  <w:rFonts w:eastAsia="Calibri"/>
                  <w:color w:val="000000"/>
                </w:rPr>
                <w:t>➢ Unplanned hospitalizations [intervention, control]</w:t>
              </w:r>
            </w:sdtContent>
          </w:sdt>
        </w:p>
      </w:sdtContent>
    </w:sdt>
    <w:sdt>
      <w:sdtPr>
        <w:tag w:val="goog_rdk_73"/>
        <w:id w:val="-1127233809"/>
        <w:showingPlcHdr/>
      </w:sdtPr>
      <w:sdtContent>
        <w:p w14:paraId="000000E9" w14:textId="57A275C3" w:rsidR="000F2B6F" w:rsidRDefault="009004CA" w:rsidP="009004CA">
          <w:pPr>
            <w:spacing w:before="0" w:after="0"/>
            <w:ind w:left="360"/>
            <w:jc w:val="left"/>
            <w:rPr>
              <w:rFonts w:eastAsia="Calibri"/>
              <w:color w:val="000000"/>
            </w:rPr>
          </w:pPr>
          <w:r>
            <w:t xml:space="preserve">     </w:t>
          </w:r>
        </w:p>
      </w:sdtContent>
    </w:sdt>
    <w:p w14:paraId="321281F5" w14:textId="5770C679" w:rsidR="005C5620" w:rsidRDefault="005C5620" w:rsidP="009004CA">
      <w:pPr>
        <w:pStyle w:val="Napis"/>
        <w:jc w:val="both"/>
      </w:pPr>
      <w:bookmarkStart w:id="17" w:name="_Toc136942664"/>
      <w:bookmarkStart w:id="18" w:name="_Hlk136863093"/>
      <w:r>
        <w:t xml:space="preserve">Table </w:t>
      </w:r>
      <w:fldSimple w:instr=" SEQ Table \* ARABIC ">
        <w:r w:rsidR="00A00FE6">
          <w:rPr>
            <w:noProof/>
          </w:rPr>
          <w:t>1</w:t>
        </w:r>
      </w:fldSimple>
      <w:r>
        <w:t xml:space="preserve"> QoL and </w:t>
      </w:r>
      <w:r w:rsidR="00714224">
        <w:t>Sustainability</w:t>
      </w:r>
      <w:r>
        <w:t xml:space="preserve"> KPIs, methods and timing</w:t>
      </w:r>
      <w:bookmarkEnd w:id="17"/>
    </w:p>
    <w:tbl>
      <w:tblPr>
        <w:tblStyle w:val="a8"/>
        <w:tblW w:w="943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394"/>
        <w:gridCol w:w="3076"/>
        <w:gridCol w:w="3965"/>
      </w:tblGrid>
      <w:bookmarkEnd w:id="18" w:displacedByCustomXml="next"/>
      <w:sdt>
        <w:sdtPr>
          <w:tag w:val="goog_rdk_76"/>
          <w:id w:val="1587802874"/>
        </w:sdtPr>
        <w:sdtContent>
          <w:tr w:rsidR="000F2B6F" w14:paraId="5CE098C8" w14:textId="77777777" w:rsidTr="001B6F42">
            <w:trPr>
              <w:trHeight w:val="218"/>
            </w:trPr>
            <w:tc>
              <w:tcPr>
                <w:tcW w:w="2394" w:type="dxa"/>
                <w:tcBorders>
                  <w:top w:val="single" w:sz="8" w:space="0" w:color="000000"/>
                  <w:left w:val="single" w:sz="8" w:space="0" w:color="000000"/>
                  <w:bottom w:val="single" w:sz="8" w:space="0" w:color="000000"/>
                  <w:right w:val="single" w:sz="8" w:space="0" w:color="000000"/>
                </w:tcBorders>
                <w:shd w:val="clear" w:color="auto" w:fill="95B3D7"/>
                <w:tcMar>
                  <w:top w:w="80" w:type="dxa"/>
                  <w:left w:w="80" w:type="dxa"/>
                  <w:bottom w:w="80" w:type="dxa"/>
                  <w:right w:w="80" w:type="dxa"/>
                </w:tcMar>
              </w:tcPr>
              <w:sdt>
                <w:sdtPr>
                  <w:tag w:val="goog_rdk_78"/>
                  <w:id w:val="-1844614723"/>
                </w:sdtPr>
                <w:sdtContent>
                  <w:p w14:paraId="000000EB" w14:textId="77777777" w:rsidR="000F2B6F" w:rsidRDefault="00000000">
                    <w:pPr>
                      <w:spacing w:before="120" w:after="60"/>
                      <w:jc w:val="center"/>
                      <w:rPr>
                        <w:rFonts w:eastAsia="Calibri"/>
                        <w:color w:val="000000"/>
                      </w:rPr>
                    </w:pPr>
                    <w:sdt>
                      <w:sdtPr>
                        <w:tag w:val="goog_rdk_77"/>
                        <w:id w:val="665362960"/>
                      </w:sdtPr>
                      <w:sdtContent>
                        <w:r w:rsidR="00DE543A">
                          <w:rPr>
                            <w:rFonts w:eastAsia="Calibri"/>
                            <w:color w:val="000000"/>
                          </w:rPr>
                          <w:t>KPIs</w:t>
                        </w:r>
                      </w:sdtContent>
                    </w:sdt>
                  </w:p>
                </w:sdtContent>
              </w:sdt>
            </w:tc>
            <w:tc>
              <w:tcPr>
                <w:tcW w:w="3076" w:type="dxa"/>
                <w:tcBorders>
                  <w:top w:val="single" w:sz="8" w:space="0" w:color="000000"/>
                  <w:left w:val="nil"/>
                  <w:bottom w:val="single" w:sz="8" w:space="0" w:color="000000"/>
                  <w:right w:val="single" w:sz="8" w:space="0" w:color="000000"/>
                </w:tcBorders>
                <w:shd w:val="clear" w:color="auto" w:fill="95B3D7"/>
                <w:tcMar>
                  <w:top w:w="80" w:type="dxa"/>
                  <w:left w:w="80" w:type="dxa"/>
                  <w:bottom w:w="80" w:type="dxa"/>
                  <w:right w:w="80" w:type="dxa"/>
                </w:tcMar>
              </w:tcPr>
              <w:sdt>
                <w:sdtPr>
                  <w:tag w:val="goog_rdk_80"/>
                  <w:id w:val="327569289"/>
                </w:sdtPr>
                <w:sdtContent>
                  <w:p w14:paraId="000000EC" w14:textId="77777777" w:rsidR="000F2B6F" w:rsidRDefault="00000000">
                    <w:pPr>
                      <w:spacing w:before="120" w:after="60"/>
                      <w:jc w:val="center"/>
                      <w:rPr>
                        <w:rFonts w:eastAsia="Calibri"/>
                        <w:color w:val="000000"/>
                      </w:rPr>
                    </w:pPr>
                    <w:sdt>
                      <w:sdtPr>
                        <w:tag w:val="goog_rdk_79"/>
                        <w:id w:val="-632715802"/>
                      </w:sdtPr>
                      <w:sdtContent>
                        <w:r w:rsidR="00DE543A">
                          <w:rPr>
                            <w:rFonts w:eastAsia="Calibri"/>
                            <w:color w:val="000000"/>
                          </w:rPr>
                          <w:t>Methods for data collection</w:t>
                        </w:r>
                      </w:sdtContent>
                    </w:sdt>
                  </w:p>
                </w:sdtContent>
              </w:sdt>
            </w:tc>
            <w:tc>
              <w:tcPr>
                <w:tcW w:w="3964" w:type="dxa"/>
                <w:tcBorders>
                  <w:top w:val="single" w:sz="8" w:space="0" w:color="000000"/>
                  <w:left w:val="nil"/>
                  <w:bottom w:val="single" w:sz="8" w:space="0" w:color="000000"/>
                  <w:right w:val="single" w:sz="8" w:space="0" w:color="000000"/>
                </w:tcBorders>
                <w:shd w:val="clear" w:color="auto" w:fill="95B3D7"/>
                <w:tcMar>
                  <w:top w:w="80" w:type="dxa"/>
                  <w:left w:w="80" w:type="dxa"/>
                  <w:bottom w:w="80" w:type="dxa"/>
                  <w:right w:w="80" w:type="dxa"/>
                </w:tcMar>
              </w:tcPr>
              <w:sdt>
                <w:sdtPr>
                  <w:tag w:val="goog_rdk_82"/>
                  <w:id w:val="-663396709"/>
                </w:sdtPr>
                <w:sdtContent>
                  <w:p w14:paraId="000000ED" w14:textId="77777777" w:rsidR="000F2B6F" w:rsidRDefault="00000000">
                    <w:pPr>
                      <w:spacing w:before="120" w:after="60"/>
                      <w:jc w:val="center"/>
                      <w:rPr>
                        <w:rFonts w:eastAsia="Calibri"/>
                        <w:color w:val="000000"/>
                      </w:rPr>
                    </w:pPr>
                    <w:sdt>
                      <w:sdtPr>
                        <w:tag w:val="goog_rdk_81"/>
                        <w:id w:val="-1680499693"/>
                      </w:sdtPr>
                      <w:sdtContent>
                        <w:r w:rsidR="00DE543A">
                          <w:rPr>
                            <w:rFonts w:eastAsia="Calibri"/>
                            <w:color w:val="000000"/>
                          </w:rPr>
                          <w:t>Data collection timing</w:t>
                        </w:r>
                      </w:sdtContent>
                    </w:sdt>
                  </w:p>
                </w:sdtContent>
              </w:sdt>
            </w:tc>
          </w:tr>
        </w:sdtContent>
      </w:sdt>
      <w:sdt>
        <w:sdtPr>
          <w:tag w:val="goog_rdk_83"/>
          <w:id w:val="1638610527"/>
        </w:sdtPr>
        <w:sdtContent>
          <w:tr w:rsidR="000F2B6F" w14:paraId="78E97FBA" w14:textId="77777777" w:rsidTr="001B6F42">
            <w:trPr>
              <w:trHeight w:val="195"/>
            </w:trPr>
            <w:tc>
              <w:tcPr>
                <w:tcW w:w="9435" w:type="dxa"/>
                <w:gridSpan w:val="3"/>
                <w:tcBorders>
                  <w:top w:val="nil"/>
                  <w:left w:val="single" w:sz="8" w:space="0" w:color="000000"/>
                  <w:bottom w:val="single" w:sz="8" w:space="0" w:color="000000"/>
                  <w:right w:val="single" w:sz="8" w:space="0" w:color="000000"/>
                </w:tcBorders>
                <w:shd w:val="clear" w:color="auto" w:fill="FABF8F"/>
                <w:tcMar>
                  <w:top w:w="80" w:type="dxa"/>
                  <w:left w:w="80" w:type="dxa"/>
                  <w:bottom w:w="80" w:type="dxa"/>
                  <w:right w:w="80" w:type="dxa"/>
                </w:tcMar>
              </w:tcPr>
              <w:sdt>
                <w:sdtPr>
                  <w:tag w:val="goog_rdk_85"/>
                  <w:id w:val="-728068028"/>
                </w:sdtPr>
                <w:sdtContent>
                  <w:p w14:paraId="000000EE" w14:textId="77777777" w:rsidR="000F2B6F" w:rsidRDefault="00000000">
                    <w:pPr>
                      <w:spacing w:before="120" w:after="60"/>
                      <w:rPr>
                        <w:rFonts w:eastAsia="Calibri"/>
                        <w:color w:val="000000"/>
                      </w:rPr>
                    </w:pPr>
                    <w:sdt>
                      <w:sdtPr>
                        <w:tag w:val="goog_rdk_84"/>
                        <w:id w:val="-984082053"/>
                      </w:sdtPr>
                      <w:sdtContent>
                        <w:r w:rsidR="00DE543A">
                          <w:rPr>
                            <w:rFonts w:eastAsia="Calibri"/>
                            <w:color w:val="000000"/>
                          </w:rPr>
                          <w:t>QoL category (Primary end-point)</w:t>
                        </w:r>
                      </w:sdtContent>
                    </w:sdt>
                  </w:p>
                </w:sdtContent>
              </w:sdt>
            </w:tc>
          </w:tr>
        </w:sdtContent>
      </w:sdt>
      <w:sdt>
        <w:sdtPr>
          <w:tag w:val="goog_rdk_90"/>
          <w:id w:val="1557437049"/>
        </w:sdtPr>
        <w:sdtContent>
          <w:tr w:rsidR="000F2B6F" w14:paraId="31C6B06A" w14:textId="77777777" w:rsidTr="001B6F42">
            <w:trPr>
              <w:trHeight w:val="325"/>
            </w:trPr>
            <w:tc>
              <w:tcPr>
                <w:tcW w:w="2394" w:type="dxa"/>
                <w:tcBorders>
                  <w:top w:val="nil"/>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sdt>
                <w:sdtPr>
                  <w:tag w:val="goog_rdk_92"/>
                  <w:id w:val="-2143483481"/>
                </w:sdtPr>
                <w:sdtContent>
                  <w:p w14:paraId="000000F1" w14:textId="77777777" w:rsidR="000F2B6F" w:rsidRDefault="00000000">
                    <w:pPr>
                      <w:spacing w:before="120" w:after="60"/>
                      <w:rPr>
                        <w:rFonts w:eastAsia="Calibri"/>
                        <w:color w:val="000000"/>
                      </w:rPr>
                    </w:pPr>
                    <w:sdt>
                      <w:sdtPr>
                        <w:tag w:val="goog_rdk_91"/>
                        <w:id w:val="675697835"/>
                      </w:sdtPr>
                      <w:sdtContent>
                        <w:r w:rsidR="00DE543A">
                          <w:rPr>
                            <w:rFonts w:eastAsia="Calibri"/>
                            <w:color w:val="000000"/>
                          </w:rPr>
                          <w:t>QoL</w:t>
                        </w:r>
                      </w:sdtContent>
                    </w:sdt>
                  </w:p>
                </w:sdtContent>
              </w:sdt>
            </w:tc>
            <w:tc>
              <w:tcPr>
                <w:tcW w:w="3076"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sdt>
                <w:sdtPr>
                  <w:tag w:val="goog_rdk_94"/>
                  <w:id w:val="-1558542804"/>
                </w:sdtPr>
                <w:sdtContent>
                  <w:p w14:paraId="000000F2" w14:textId="77777777" w:rsidR="000F2B6F" w:rsidRDefault="00000000" w:rsidP="001B6F42">
                    <w:pPr>
                      <w:spacing w:before="0" w:after="0"/>
                      <w:jc w:val="left"/>
                      <w:rPr>
                        <w:rFonts w:eastAsia="Calibri"/>
                        <w:color w:val="000000"/>
                      </w:rPr>
                    </w:pPr>
                    <w:sdt>
                      <w:sdtPr>
                        <w:tag w:val="goog_rdk_93"/>
                        <w:id w:val="-1823578416"/>
                      </w:sdtPr>
                      <w:sdtContent>
                        <w:r w:rsidR="00DE543A">
                          <w:rPr>
                            <w:rFonts w:eastAsia="Calibri"/>
                            <w:color w:val="000000"/>
                          </w:rPr>
                          <w:t>1)      EQ-5D-3L  (CarerQ-7D for formal/informal carers)</w:t>
                        </w:r>
                      </w:sdtContent>
                    </w:sdt>
                  </w:p>
                </w:sdtContent>
              </w:sdt>
            </w:tc>
            <w:tc>
              <w:tcPr>
                <w:tcW w:w="3964"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sdt>
                <w:sdtPr>
                  <w:tag w:val="goog_rdk_96"/>
                  <w:id w:val="-393200632"/>
                </w:sdtPr>
                <w:sdtContent>
                  <w:p w14:paraId="000000F3" w14:textId="3D4C4CA4" w:rsidR="000F2B6F" w:rsidRDefault="00000000">
                    <w:pPr>
                      <w:spacing w:before="0" w:after="0"/>
                      <w:rPr>
                        <w:rFonts w:eastAsia="Calibri"/>
                        <w:color w:val="000000"/>
                      </w:rPr>
                    </w:pPr>
                    <w:sdt>
                      <w:sdtPr>
                        <w:tag w:val="goog_rdk_95"/>
                        <w:id w:val="-1732609268"/>
                      </w:sdtPr>
                      <w:sdtContent>
                        <w:r w:rsidR="00DE543A">
                          <w:rPr>
                            <w:rFonts w:eastAsia="Calibri"/>
                            <w:color w:val="000000"/>
                          </w:rPr>
                          <w:t>Baseline (M00 of deployment), and final analysis (</w:t>
                        </w:r>
                        <w:r w:rsidR="001A7F17">
                          <w:rPr>
                            <w:rFonts w:eastAsia="Calibri"/>
                            <w:color w:val="000000"/>
                          </w:rPr>
                          <w:t xml:space="preserve">end </w:t>
                        </w:r>
                        <w:r w:rsidR="00DE543A">
                          <w:rPr>
                            <w:rFonts w:eastAsia="Calibri"/>
                            <w:color w:val="000000"/>
                          </w:rPr>
                          <w:t>of deployment</w:t>
                        </w:r>
                        <w:r w:rsidR="001A7F17">
                          <w:rPr>
                            <w:rFonts w:eastAsia="Calibri"/>
                            <w:color w:val="000000"/>
                          </w:rPr>
                          <w:t>, preferable around M4/6</w:t>
                        </w:r>
                        <w:r w:rsidR="00DE543A">
                          <w:rPr>
                            <w:rFonts w:eastAsia="Calibri"/>
                            <w:color w:val="000000"/>
                          </w:rPr>
                          <w:t>)</w:t>
                        </w:r>
                      </w:sdtContent>
                    </w:sdt>
                  </w:p>
                </w:sdtContent>
              </w:sdt>
            </w:tc>
          </w:tr>
        </w:sdtContent>
      </w:sdt>
      <w:sdt>
        <w:sdtPr>
          <w:tag w:val="goog_rdk_97"/>
          <w:id w:val="-455258033"/>
        </w:sdtPr>
        <w:sdtContent>
          <w:tr w:rsidR="000F2B6F" w14:paraId="6575C763" w14:textId="77777777" w:rsidTr="001B6F42">
            <w:trPr>
              <w:trHeight w:val="223"/>
            </w:trPr>
            <w:tc>
              <w:tcPr>
                <w:tcW w:w="2394" w:type="dxa"/>
                <w:tcBorders>
                  <w:top w:val="nil"/>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sdt>
                <w:sdtPr>
                  <w:tag w:val="goog_rdk_99"/>
                  <w:id w:val="1416591862"/>
                </w:sdtPr>
                <w:sdtContent>
                  <w:p w14:paraId="000000F4" w14:textId="77777777" w:rsidR="000F2B6F" w:rsidRDefault="00000000">
                    <w:pPr>
                      <w:spacing w:before="120" w:after="60"/>
                      <w:rPr>
                        <w:rFonts w:eastAsia="Calibri"/>
                        <w:color w:val="000000"/>
                      </w:rPr>
                    </w:pPr>
                    <w:sdt>
                      <w:sdtPr>
                        <w:tag w:val="goog_rdk_98"/>
                        <w:id w:val="-2058533179"/>
                      </w:sdtPr>
                      <w:sdtContent>
                        <w:r w:rsidR="00DE543A">
                          <w:rPr>
                            <w:rFonts w:eastAsia="Calibri"/>
                            <w:color w:val="000000"/>
                          </w:rPr>
                          <w:t>Social Isolation</w:t>
                        </w:r>
                      </w:sdtContent>
                    </w:sdt>
                  </w:p>
                </w:sdtContent>
              </w:sdt>
            </w:tc>
            <w:tc>
              <w:tcPr>
                <w:tcW w:w="3076"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sdt>
                <w:sdtPr>
                  <w:tag w:val="goog_rdk_101"/>
                  <w:id w:val="730509285"/>
                </w:sdtPr>
                <w:sdtContent>
                  <w:p w14:paraId="000000F5" w14:textId="77777777" w:rsidR="000F2B6F" w:rsidRDefault="00000000" w:rsidP="001B6F42">
                    <w:pPr>
                      <w:spacing w:before="0" w:after="0"/>
                      <w:jc w:val="left"/>
                      <w:rPr>
                        <w:rFonts w:eastAsia="Calibri"/>
                        <w:color w:val="000000"/>
                      </w:rPr>
                    </w:pPr>
                    <w:sdt>
                      <w:sdtPr>
                        <w:tag w:val="goog_rdk_100"/>
                        <w:id w:val="753558311"/>
                      </w:sdtPr>
                      <w:sdtContent>
                        <w:r w:rsidR="00DE543A">
                          <w:rPr>
                            <w:rFonts w:eastAsia="Calibri"/>
                            <w:color w:val="000000"/>
                          </w:rPr>
                          <w:t>1)      UCLA Loneliness scale version 3</w:t>
                        </w:r>
                      </w:sdtContent>
                    </w:sdt>
                  </w:p>
                </w:sdtContent>
              </w:sdt>
            </w:tc>
            <w:tc>
              <w:tcPr>
                <w:tcW w:w="3964"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sdt>
                <w:sdtPr>
                  <w:tag w:val="goog_rdk_103"/>
                  <w:id w:val="-1685122987"/>
                </w:sdtPr>
                <w:sdtContent>
                  <w:p w14:paraId="000000F6" w14:textId="5FECCEAB" w:rsidR="000F2B6F" w:rsidRDefault="00000000">
                    <w:pPr>
                      <w:spacing w:before="0" w:after="0"/>
                      <w:rPr>
                        <w:rFonts w:eastAsia="Calibri"/>
                        <w:color w:val="000000"/>
                      </w:rPr>
                    </w:pPr>
                    <w:sdt>
                      <w:sdtPr>
                        <w:tag w:val="goog_rdk_102"/>
                        <w:id w:val="2123872932"/>
                      </w:sdtPr>
                      <w:sdtContent>
                        <w:r w:rsidR="00DE543A">
                          <w:rPr>
                            <w:rFonts w:eastAsia="Calibri"/>
                            <w:color w:val="000000"/>
                          </w:rPr>
                          <w:t>Baseline (M00 of deployment), and final analysis (</w:t>
                        </w:r>
                        <w:r w:rsidR="001A7F17">
                          <w:rPr>
                            <w:rFonts w:eastAsia="Calibri"/>
                            <w:color w:val="000000"/>
                          </w:rPr>
                          <w:t xml:space="preserve">end </w:t>
                        </w:r>
                        <w:r w:rsidR="00DE543A">
                          <w:rPr>
                            <w:rFonts w:eastAsia="Calibri"/>
                            <w:color w:val="000000"/>
                          </w:rPr>
                          <w:t>of deployment</w:t>
                        </w:r>
                        <w:r w:rsidR="001A7F17">
                          <w:rPr>
                            <w:rFonts w:eastAsia="Calibri"/>
                            <w:color w:val="000000"/>
                          </w:rPr>
                          <w:t>, preferable around M4/6</w:t>
                        </w:r>
                        <w:r w:rsidR="00DE543A">
                          <w:rPr>
                            <w:rFonts w:eastAsia="Calibri"/>
                            <w:color w:val="000000"/>
                          </w:rPr>
                          <w:t>)</w:t>
                        </w:r>
                      </w:sdtContent>
                    </w:sdt>
                  </w:p>
                </w:sdtContent>
              </w:sdt>
            </w:tc>
          </w:tr>
        </w:sdtContent>
      </w:sdt>
      <w:sdt>
        <w:sdtPr>
          <w:tag w:val="goog_rdk_104"/>
          <w:id w:val="-1287664697"/>
        </w:sdtPr>
        <w:sdtContent>
          <w:tr w:rsidR="000F2B6F" w14:paraId="545EF312" w14:textId="77777777" w:rsidTr="001B6F42">
            <w:trPr>
              <w:trHeight w:val="195"/>
            </w:trPr>
            <w:tc>
              <w:tcPr>
                <w:tcW w:w="9435" w:type="dxa"/>
                <w:gridSpan w:val="3"/>
                <w:tcBorders>
                  <w:top w:val="nil"/>
                  <w:left w:val="single" w:sz="8" w:space="0" w:color="000000"/>
                  <w:bottom w:val="single" w:sz="8" w:space="0" w:color="000000"/>
                  <w:right w:val="single" w:sz="8" w:space="0" w:color="000000"/>
                </w:tcBorders>
                <w:shd w:val="clear" w:color="auto" w:fill="FABF8F"/>
                <w:tcMar>
                  <w:top w:w="80" w:type="dxa"/>
                  <w:left w:w="80" w:type="dxa"/>
                  <w:bottom w:w="80" w:type="dxa"/>
                  <w:right w:w="80" w:type="dxa"/>
                </w:tcMar>
              </w:tcPr>
              <w:sdt>
                <w:sdtPr>
                  <w:tag w:val="goog_rdk_106"/>
                  <w:id w:val="-1738092993"/>
                </w:sdtPr>
                <w:sdtContent>
                  <w:p w14:paraId="000000F7" w14:textId="77777777" w:rsidR="000F2B6F" w:rsidRDefault="00000000">
                    <w:pPr>
                      <w:spacing w:before="120" w:after="60"/>
                      <w:rPr>
                        <w:rFonts w:eastAsia="Calibri"/>
                        <w:color w:val="000000"/>
                      </w:rPr>
                    </w:pPr>
                    <w:sdt>
                      <w:sdtPr>
                        <w:tag w:val="goog_rdk_105"/>
                        <w:id w:val="1209917706"/>
                      </w:sdtPr>
                      <w:sdtContent>
                        <w:r w:rsidR="00DE543A">
                          <w:rPr>
                            <w:rFonts w:eastAsia="Calibri"/>
                            <w:color w:val="000000"/>
                          </w:rPr>
                          <w:t>Sustainability (secondary end-point)</w:t>
                        </w:r>
                      </w:sdtContent>
                    </w:sdt>
                  </w:p>
                </w:sdtContent>
              </w:sdt>
            </w:tc>
          </w:tr>
        </w:sdtContent>
      </w:sdt>
      <w:sdt>
        <w:sdtPr>
          <w:tag w:val="goog_rdk_111"/>
          <w:id w:val="1045095769"/>
        </w:sdtPr>
        <w:sdtContent>
          <w:tr w:rsidR="000F2B6F" w14:paraId="43F167BB" w14:textId="77777777" w:rsidTr="001B6F42">
            <w:trPr>
              <w:trHeight w:val="223"/>
            </w:trPr>
            <w:tc>
              <w:tcPr>
                <w:tcW w:w="2394" w:type="dxa"/>
                <w:tcBorders>
                  <w:top w:val="nil"/>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sdt>
                <w:sdtPr>
                  <w:tag w:val="goog_rdk_113"/>
                  <w:id w:val="-1310781445"/>
                </w:sdtPr>
                <w:sdtContent>
                  <w:p w14:paraId="000000FA" w14:textId="77777777" w:rsidR="000F2B6F" w:rsidRDefault="00000000">
                    <w:pPr>
                      <w:spacing w:before="120" w:after="60"/>
                      <w:rPr>
                        <w:rFonts w:eastAsia="Calibri"/>
                        <w:color w:val="000000"/>
                      </w:rPr>
                    </w:pPr>
                    <w:sdt>
                      <w:sdtPr>
                        <w:tag w:val="goog_rdk_112"/>
                        <w:id w:val="-113839013"/>
                      </w:sdtPr>
                      <w:sdtContent>
                        <w:r w:rsidR="00DE543A">
                          <w:rPr>
                            <w:rFonts w:eastAsia="Calibri"/>
                            <w:color w:val="000000"/>
                          </w:rPr>
                          <w:t>Users’ acceptance</w:t>
                        </w:r>
                      </w:sdtContent>
                    </w:sdt>
                  </w:p>
                </w:sdtContent>
              </w:sdt>
            </w:tc>
            <w:tc>
              <w:tcPr>
                <w:tcW w:w="3076"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sdt>
                <w:sdtPr>
                  <w:tag w:val="goog_rdk_115"/>
                  <w:id w:val="-1615970946"/>
                </w:sdtPr>
                <w:sdtContent>
                  <w:p w14:paraId="000000FB" w14:textId="77777777" w:rsidR="000F2B6F" w:rsidRDefault="00000000">
                    <w:pPr>
                      <w:spacing w:before="0" w:after="0"/>
                      <w:jc w:val="left"/>
                      <w:rPr>
                        <w:rFonts w:eastAsia="Calibri"/>
                        <w:color w:val="000000"/>
                      </w:rPr>
                    </w:pPr>
                    <w:sdt>
                      <w:sdtPr>
                        <w:tag w:val="goog_rdk_114"/>
                        <w:id w:val="1257629569"/>
                      </w:sdtPr>
                      <w:sdtContent>
                        <w:r w:rsidR="00DE543A">
                          <w:rPr>
                            <w:rFonts w:eastAsia="Calibri"/>
                            <w:color w:val="000000"/>
                          </w:rPr>
                          <w:t>1) SUS questionnaire</w:t>
                        </w:r>
                      </w:sdtContent>
                    </w:sdt>
                  </w:p>
                </w:sdtContent>
              </w:sdt>
              <w:sdt>
                <w:sdtPr>
                  <w:tag w:val="goog_rdk_117"/>
                  <w:id w:val="545957033"/>
                </w:sdtPr>
                <w:sdtContent>
                  <w:p w14:paraId="000000FC" w14:textId="77777777" w:rsidR="000F2B6F" w:rsidRDefault="00000000">
                    <w:pPr>
                      <w:spacing w:before="0" w:after="0"/>
                      <w:jc w:val="left"/>
                      <w:rPr>
                        <w:rFonts w:eastAsia="Calibri"/>
                        <w:color w:val="000000"/>
                      </w:rPr>
                    </w:pPr>
                    <w:sdt>
                      <w:sdtPr>
                        <w:tag w:val="goog_rdk_116"/>
                        <w:id w:val="1641302487"/>
                      </w:sdtPr>
                      <w:sdtContent>
                        <w:r w:rsidR="00DE543A">
                          <w:rPr>
                            <w:rFonts w:eastAsia="Calibri"/>
                            <w:color w:val="000000"/>
                          </w:rPr>
                          <w:t>2) ICT technologies usage</w:t>
                        </w:r>
                      </w:sdtContent>
                    </w:sdt>
                  </w:p>
                </w:sdtContent>
              </w:sdt>
            </w:tc>
            <w:tc>
              <w:tcPr>
                <w:tcW w:w="3964"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sdt>
                <w:sdtPr>
                  <w:tag w:val="goog_rdk_120"/>
                  <w:id w:val="1976869878"/>
                </w:sdtPr>
                <w:sdtContent>
                  <w:p w14:paraId="000000FD" w14:textId="5FA59B33" w:rsidR="000F2B6F" w:rsidRDefault="00000000">
                    <w:pPr>
                      <w:spacing w:before="120" w:after="60"/>
                      <w:rPr>
                        <w:rFonts w:eastAsia="Calibri"/>
                        <w:color w:val="000000"/>
                      </w:rPr>
                    </w:pPr>
                    <w:sdt>
                      <w:sdtPr>
                        <w:tag w:val="goog_rdk_118"/>
                        <w:id w:val="-1100486384"/>
                      </w:sdtPr>
                      <w:sdtContent>
                        <w:r w:rsidR="00DE543A">
                          <w:rPr>
                            <w:rFonts w:eastAsia="Calibri"/>
                            <w:color w:val="000000"/>
                          </w:rPr>
                          <w:t>Baseline (</w:t>
                        </w:r>
                        <w:sdt>
                          <w:sdtPr>
                            <w:tag w:val="goog_rdk_119"/>
                            <w:id w:val="1358001130"/>
                          </w:sdtPr>
                          <w:sdtContent/>
                        </w:sdt>
                        <w:r w:rsidR="00DE543A">
                          <w:rPr>
                            <w:rFonts w:eastAsia="Calibri"/>
                            <w:color w:val="000000"/>
                          </w:rPr>
                          <w:t>M03 of deployment) and final analysis (</w:t>
                        </w:r>
                        <w:r w:rsidR="001A7F17">
                          <w:rPr>
                            <w:rFonts w:eastAsia="Calibri"/>
                            <w:color w:val="000000"/>
                          </w:rPr>
                          <w:t xml:space="preserve">end </w:t>
                        </w:r>
                        <w:r w:rsidR="00DE543A">
                          <w:rPr>
                            <w:rFonts w:eastAsia="Calibri"/>
                            <w:color w:val="000000"/>
                          </w:rPr>
                          <w:t>of deployment</w:t>
                        </w:r>
                        <w:r w:rsidR="001A7F17">
                          <w:rPr>
                            <w:rFonts w:eastAsia="Calibri"/>
                            <w:color w:val="000000"/>
                          </w:rPr>
                          <w:t>, preferable around M4/6</w:t>
                        </w:r>
                        <w:r w:rsidR="00DE543A">
                          <w:rPr>
                            <w:rFonts w:eastAsia="Calibri"/>
                            <w:color w:val="000000"/>
                          </w:rPr>
                          <w:t>)</w:t>
                        </w:r>
                      </w:sdtContent>
                    </w:sdt>
                  </w:p>
                </w:sdtContent>
              </w:sdt>
            </w:tc>
          </w:tr>
        </w:sdtContent>
      </w:sdt>
    </w:tbl>
    <w:sdt>
      <w:sdtPr>
        <w:tag w:val="goog_rdk_122"/>
        <w:id w:val="1661888899"/>
      </w:sdtPr>
      <w:sdtContent>
        <w:p w14:paraId="000000FE" w14:textId="77777777" w:rsidR="000F2B6F" w:rsidRPr="009004CA" w:rsidRDefault="00000000">
          <w:pPr>
            <w:pBdr>
              <w:top w:val="nil"/>
              <w:left w:val="nil"/>
              <w:bottom w:val="nil"/>
              <w:right w:val="nil"/>
              <w:between w:val="nil"/>
            </w:pBdr>
            <w:spacing w:before="0" w:after="0"/>
            <w:ind w:left="360"/>
          </w:pPr>
          <w:sdt>
            <w:sdtPr>
              <w:tag w:val="goog_rdk_121"/>
              <w:id w:val="-519088201"/>
            </w:sdtPr>
            <w:sdtContent/>
          </w:sdt>
        </w:p>
      </w:sdtContent>
    </w:sdt>
    <w:sdt>
      <w:sdtPr>
        <w:tag w:val="goog_rdk_124"/>
        <w:id w:val="1145236308"/>
      </w:sdtPr>
      <w:sdtContent>
        <w:p w14:paraId="000000FF" w14:textId="557E5F94" w:rsidR="000F2B6F" w:rsidRPr="009004CA" w:rsidRDefault="00C57EEE">
          <w:pPr>
            <w:pBdr>
              <w:top w:val="nil"/>
              <w:left w:val="nil"/>
              <w:bottom w:val="nil"/>
              <w:right w:val="nil"/>
              <w:between w:val="nil"/>
            </w:pBdr>
            <w:spacing w:before="0" w:after="0"/>
            <w:ind w:left="360"/>
          </w:pPr>
          <w:r>
            <w:t xml:space="preserve">     </w:t>
          </w:r>
        </w:p>
      </w:sdtContent>
    </w:sdt>
    <w:sdt>
      <w:sdtPr>
        <w:tag w:val="goog_rdk_126"/>
        <w:id w:val="-2140491343"/>
        <w:showingPlcHdr/>
      </w:sdtPr>
      <w:sdtContent>
        <w:p w14:paraId="00000100" w14:textId="254F180D" w:rsidR="000F2B6F" w:rsidRPr="009004CA" w:rsidRDefault="005C7648" w:rsidP="004F170E">
          <w:pPr>
            <w:pBdr>
              <w:top w:val="nil"/>
              <w:left w:val="nil"/>
              <w:bottom w:val="nil"/>
              <w:right w:val="nil"/>
              <w:between w:val="nil"/>
            </w:pBdr>
            <w:spacing w:before="0" w:after="0"/>
            <w:rPr>
              <w:rFonts w:ascii="Arial" w:eastAsia="Arial" w:hAnsi="Arial" w:cs="Arial"/>
              <w:color w:val="000000"/>
            </w:rPr>
          </w:pPr>
          <w:r>
            <w:t xml:space="preserve">     </w:t>
          </w:r>
        </w:p>
      </w:sdtContent>
    </w:sdt>
    <w:p w14:paraId="00000101" w14:textId="77777777" w:rsidR="000F2B6F" w:rsidRDefault="00DE543A">
      <w:pPr>
        <w:numPr>
          <w:ilvl w:val="0"/>
          <w:numId w:val="19"/>
        </w:numPr>
        <w:pBdr>
          <w:top w:val="nil"/>
          <w:left w:val="nil"/>
          <w:bottom w:val="nil"/>
          <w:right w:val="nil"/>
          <w:between w:val="nil"/>
        </w:pBdr>
        <w:spacing w:before="0" w:after="0"/>
        <w:rPr>
          <w:rFonts w:eastAsia="Calibri"/>
          <w:color w:val="000000"/>
        </w:rPr>
      </w:pPr>
      <w:r>
        <w:rPr>
          <w:rFonts w:eastAsia="Calibri"/>
          <w:color w:val="000000"/>
        </w:rPr>
        <w:t>to envisage adequate tasks and operations that can facilitate the continuation of the pilot also after the end of this OC2 (i.e., self-sustainability of pilots after the end of the project).</w:t>
      </w:r>
    </w:p>
    <w:p w14:paraId="00000102" w14:textId="77777777" w:rsidR="000F2B6F" w:rsidRDefault="00DE543A">
      <w:pPr>
        <w:pBdr>
          <w:top w:val="nil"/>
          <w:left w:val="nil"/>
          <w:bottom w:val="nil"/>
          <w:right w:val="nil"/>
          <w:between w:val="nil"/>
        </w:pBdr>
        <w:spacing w:after="0"/>
        <w:rPr>
          <w:rFonts w:eastAsia="Calibri"/>
        </w:rPr>
      </w:pPr>
      <w:r>
        <w:rPr>
          <w:rFonts w:eastAsia="Calibri"/>
        </w:rPr>
        <w:t>Additionally, proposals covering SA3 should clearly describe:</w:t>
      </w:r>
    </w:p>
    <w:p w14:paraId="00000103" w14:textId="77777777" w:rsidR="000F2B6F" w:rsidRDefault="00DE543A">
      <w:pPr>
        <w:numPr>
          <w:ilvl w:val="0"/>
          <w:numId w:val="23"/>
        </w:numPr>
        <w:pBdr>
          <w:top w:val="nil"/>
          <w:left w:val="nil"/>
          <w:bottom w:val="nil"/>
          <w:right w:val="nil"/>
          <w:between w:val="nil"/>
        </w:pBdr>
        <w:spacing w:after="0"/>
        <w:rPr>
          <w:rFonts w:eastAsia="Calibri"/>
          <w:color w:val="000000"/>
        </w:rPr>
      </w:pPr>
      <w:r>
        <w:rPr>
          <w:rFonts w:eastAsia="Calibri"/>
          <w:color w:val="000000"/>
        </w:rPr>
        <w:t>The selection of Pharaon technologies you plan to be interoperating with, from the list of available technologies in section 3.2 (described more detail in the technical document);</w:t>
      </w:r>
    </w:p>
    <w:p w14:paraId="00000104" w14:textId="77777777" w:rsidR="000F2B6F" w:rsidRDefault="00DE543A">
      <w:pPr>
        <w:numPr>
          <w:ilvl w:val="0"/>
          <w:numId w:val="23"/>
        </w:numPr>
        <w:pBdr>
          <w:top w:val="nil"/>
          <w:left w:val="nil"/>
          <w:bottom w:val="nil"/>
          <w:right w:val="nil"/>
          <w:between w:val="nil"/>
        </w:pBdr>
        <w:spacing w:before="0" w:after="0"/>
        <w:rPr>
          <w:rFonts w:eastAsia="Calibri"/>
          <w:color w:val="000000"/>
        </w:rPr>
      </w:pPr>
      <w:r>
        <w:rPr>
          <w:rFonts w:eastAsia="Calibri"/>
          <w:color w:val="000000"/>
        </w:rPr>
        <w:t>The selection of available Hub facilities you plan to use for integration, where possible, given the tentative nature of some of the facilities (see section 3.3, more detail in the technical document);</w:t>
      </w:r>
    </w:p>
    <w:p w14:paraId="00000105" w14:textId="59CAE19D" w:rsidR="000F2B6F" w:rsidRDefault="00DE543A">
      <w:pPr>
        <w:numPr>
          <w:ilvl w:val="0"/>
          <w:numId w:val="23"/>
        </w:numPr>
        <w:pBdr>
          <w:top w:val="nil"/>
          <w:left w:val="nil"/>
          <w:bottom w:val="nil"/>
          <w:right w:val="nil"/>
          <w:between w:val="nil"/>
        </w:pBdr>
        <w:spacing w:before="0" w:after="0"/>
        <w:rPr>
          <w:rFonts w:eastAsia="Calibri"/>
          <w:color w:val="000000"/>
        </w:rPr>
      </w:pPr>
      <w:r>
        <w:rPr>
          <w:rFonts w:eastAsia="Calibri"/>
          <w:color w:val="000000"/>
        </w:rPr>
        <w:t xml:space="preserve">What CI/CD and software testing techniques you plan to use </w:t>
      </w:r>
      <w:r>
        <w:t>to support the different phases of the release cycle (i.e., build, package, stage, test, release)</w:t>
      </w:r>
      <w:r>
        <w:rPr>
          <w:rFonts w:eastAsia="Calibri"/>
          <w:color w:val="000000"/>
        </w:rPr>
        <w:t xml:space="preserve"> . E.g., which types of automated testing (functional and not-functional), target percentage of code coverage, for which parts code coverage will be reported, what code quality, security, and performance reporting tools and measures you plan to use on which parts. </w:t>
      </w:r>
      <w:r>
        <w:t xml:space="preserve">The </w:t>
      </w:r>
      <w:r>
        <w:rPr>
          <w:rFonts w:eastAsia="Calibri"/>
          <w:color w:val="000000"/>
        </w:rPr>
        <w:t xml:space="preserve">Pharaon project </w:t>
      </w:r>
      <w:r>
        <w:t xml:space="preserve">offers </w:t>
      </w:r>
      <w:r>
        <w:rPr>
          <w:rFonts w:eastAsia="Calibri"/>
          <w:color w:val="000000"/>
        </w:rPr>
        <w:t xml:space="preserve">CI/CD facilities (i.e., </w:t>
      </w:r>
      <w:r>
        <w:t>Jenkins, SonarQube, Harbor, Prometheus and Grafana) that can be used, if applicable (</w:t>
      </w:r>
      <w:sdt>
        <w:sdtPr>
          <w:tag w:val="goog_rdk_127"/>
          <w:id w:val="770054298"/>
        </w:sdtPr>
        <w:sdtContent/>
      </w:sdt>
      <w:sdt>
        <w:sdtPr>
          <w:tag w:val="goog_rdk_128"/>
          <w:id w:val="159282818"/>
        </w:sdtPr>
        <w:sdtContent/>
      </w:sdt>
      <w:r>
        <w:t>see the technical document for more details</w:t>
      </w:r>
      <w:r w:rsidR="002B2B15">
        <w:t xml:space="preserve"> - </w:t>
      </w:r>
      <w:hyperlink r:id="rId12" w:anchor="heading=h.4d34og8" w:history="1">
        <w:r w:rsidR="002B2B15" w:rsidRPr="002B2B15">
          <w:t>2.1</w:t>
        </w:r>
        <w:r w:rsidR="002B2B15">
          <w:t xml:space="preserve"> </w:t>
        </w:r>
        <w:r w:rsidR="002B2B15" w:rsidRPr="002B2B15">
          <w:t>Overview of integration requirements</w:t>
        </w:r>
      </w:hyperlink>
      <w:r>
        <w:t>);</w:t>
      </w:r>
    </w:p>
    <w:p w14:paraId="00000106" w14:textId="4AFC8BEF" w:rsidR="000F2B6F" w:rsidRDefault="00DE543A">
      <w:pPr>
        <w:numPr>
          <w:ilvl w:val="0"/>
          <w:numId w:val="23"/>
        </w:numPr>
        <w:pBdr>
          <w:top w:val="nil"/>
          <w:left w:val="nil"/>
          <w:bottom w:val="nil"/>
          <w:right w:val="nil"/>
          <w:between w:val="nil"/>
        </w:pBdr>
        <w:spacing w:before="0" w:after="0"/>
        <w:rPr>
          <w:rFonts w:eastAsia="Calibri"/>
          <w:color w:val="000000"/>
        </w:rPr>
      </w:pPr>
      <w:r>
        <w:rPr>
          <w:rFonts w:eastAsia="Calibri"/>
          <w:color w:val="000000"/>
        </w:rPr>
        <w:t xml:space="preserve">How many different user types there are with dedicated user interfaces (e.g., carer, </w:t>
      </w:r>
      <w:r w:rsidR="006332FF">
        <w:rPr>
          <w:rFonts w:eastAsia="Calibri"/>
        </w:rPr>
        <w:t>older adults’</w:t>
      </w:r>
      <w:r>
        <w:rPr>
          <w:rFonts w:eastAsia="Calibri"/>
          <w:color w:val="000000"/>
        </w:rPr>
        <w:t>);</w:t>
      </w:r>
    </w:p>
    <w:p w14:paraId="00000107" w14:textId="77777777" w:rsidR="000F2B6F" w:rsidRDefault="00DE543A">
      <w:pPr>
        <w:numPr>
          <w:ilvl w:val="0"/>
          <w:numId w:val="23"/>
        </w:numPr>
        <w:pBdr>
          <w:top w:val="nil"/>
          <w:left w:val="nil"/>
          <w:bottom w:val="nil"/>
          <w:right w:val="nil"/>
          <w:between w:val="nil"/>
        </w:pBdr>
        <w:spacing w:before="0" w:after="0"/>
        <w:rPr>
          <w:rFonts w:eastAsia="Calibri"/>
          <w:color w:val="000000"/>
        </w:rPr>
      </w:pPr>
      <w:r>
        <w:rPr>
          <w:rFonts w:eastAsia="Calibri"/>
          <w:color w:val="000000"/>
        </w:rPr>
        <w:t>What user interface evaluation metrics you plan to measure in your user evaluation;</w:t>
      </w:r>
    </w:p>
    <w:p w14:paraId="00000108" w14:textId="77777777" w:rsidR="000F2B6F" w:rsidRDefault="00DE543A">
      <w:pPr>
        <w:numPr>
          <w:ilvl w:val="0"/>
          <w:numId w:val="23"/>
        </w:numPr>
        <w:pBdr>
          <w:top w:val="nil"/>
          <w:left w:val="nil"/>
          <w:bottom w:val="nil"/>
          <w:right w:val="nil"/>
          <w:between w:val="nil"/>
        </w:pBdr>
        <w:spacing w:before="0" w:after="0"/>
        <w:rPr>
          <w:rFonts w:eastAsia="Calibri"/>
          <w:color w:val="000000"/>
        </w:rPr>
      </w:pPr>
      <w:r>
        <w:rPr>
          <w:rFonts w:eastAsia="Calibri"/>
          <w:color w:val="000000"/>
        </w:rPr>
        <w:t>Any additional interoperability related technical KPIs you find relevant for the evaluation of your own OC2 project, stating target values and ways of measuring them where relevant. E.g., number of Pharaon technology API functions that were integrated with, number of entry points from your platform into Pharaon technology Web interfaces.</w:t>
      </w:r>
    </w:p>
    <w:p w14:paraId="00000109" w14:textId="0B174C4C" w:rsidR="000F2B6F" w:rsidRPr="00E542C1" w:rsidRDefault="00DE543A" w:rsidP="003E603D">
      <w:pPr>
        <w:pStyle w:val="Naslov2"/>
      </w:pPr>
      <w:bookmarkStart w:id="19" w:name="_Toc136940720"/>
      <w:bookmarkStart w:id="20" w:name="_Toc141773851"/>
      <w:r w:rsidRPr="00E542C1">
        <w:t>OC2 challenges</w:t>
      </w:r>
      <w:bookmarkEnd w:id="19"/>
      <w:bookmarkEnd w:id="20"/>
    </w:p>
    <w:p w14:paraId="0000010A" w14:textId="77777777" w:rsidR="000F2B6F" w:rsidRDefault="00DE543A">
      <w:pPr>
        <w:rPr>
          <w:rFonts w:eastAsia="Calibri"/>
        </w:rPr>
      </w:pPr>
      <w:r>
        <w:rPr>
          <w:rFonts w:eastAsia="Calibri"/>
        </w:rPr>
        <w:t>Successful proposals are expected to deploy service models integrated with technological solutions, that are described and orchestrated in consolidated use cases.</w:t>
      </w:r>
    </w:p>
    <w:p w14:paraId="0000010B" w14:textId="77777777" w:rsidR="000F2B6F" w:rsidRDefault="00DE543A">
      <w:pPr>
        <w:rPr>
          <w:rFonts w:eastAsia="Calibri"/>
        </w:rPr>
      </w:pPr>
      <w:r>
        <w:rPr>
          <w:rFonts w:eastAsia="Calibri"/>
        </w:rPr>
        <w:t>Proposals addressing PCH5, with option SA1-SA2 only or all SAs, are suggested (not mandatory) to rely on the following example of use-cases:</w:t>
      </w:r>
    </w:p>
    <w:p w14:paraId="0000010C" w14:textId="77777777" w:rsidR="000F2B6F" w:rsidRDefault="00DE543A">
      <w:pPr>
        <w:numPr>
          <w:ilvl w:val="0"/>
          <w:numId w:val="21"/>
        </w:numPr>
        <w:pBdr>
          <w:top w:val="nil"/>
          <w:left w:val="nil"/>
          <w:bottom w:val="nil"/>
          <w:right w:val="nil"/>
          <w:between w:val="nil"/>
        </w:pBdr>
        <w:rPr>
          <w:rFonts w:eastAsia="Calibri"/>
          <w:color w:val="000000"/>
        </w:rPr>
      </w:pPr>
      <w:r>
        <w:rPr>
          <w:rFonts w:eastAsia="Calibri"/>
          <w:b/>
          <w:color w:val="000000"/>
        </w:rPr>
        <w:t>Use case #1</w:t>
      </w:r>
      <w:r>
        <w:rPr>
          <w:rFonts w:eastAsia="Calibri"/>
          <w:color w:val="000000"/>
        </w:rPr>
        <w:t>: Advanced monitoring Service</w:t>
      </w:r>
    </w:p>
    <w:p w14:paraId="0000010D" w14:textId="77777777" w:rsidR="000F2B6F" w:rsidRDefault="00DE543A">
      <w:pPr>
        <w:rPr>
          <w:rFonts w:eastAsia="Calibri"/>
        </w:rPr>
      </w:pPr>
      <w:r>
        <w:rPr>
          <w:rFonts w:eastAsia="Calibri"/>
        </w:rPr>
        <w:t xml:space="preserve">Professional caregivers would like to remote monitor the status of older adults on their personal dashboard. They would like to access the “history” of an older adult’s activities for a defined period (e.g, 1 day, 7 days, 1 month) thus to personalize the associated care plan. They also would like to detect anomalies in the data collected thus promptly intervening. According to this need, this use case aims </w:t>
      </w:r>
      <w:r>
        <w:rPr>
          <w:rFonts w:eastAsia="Calibri"/>
        </w:rPr>
        <w:lastRenderedPageBreak/>
        <w:t xml:space="preserve">to implement a telemonitoring service based on sensors and robots integrated with AI capabilities to promote decision-support tools for professional caregivers. </w:t>
      </w:r>
    </w:p>
    <w:p w14:paraId="0000010E" w14:textId="77777777" w:rsidR="000F2B6F" w:rsidRDefault="00DE543A">
      <w:pPr>
        <w:numPr>
          <w:ilvl w:val="0"/>
          <w:numId w:val="22"/>
        </w:numPr>
        <w:pBdr>
          <w:top w:val="nil"/>
          <w:left w:val="nil"/>
          <w:bottom w:val="nil"/>
          <w:right w:val="nil"/>
          <w:between w:val="nil"/>
        </w:pBdr>
        <w:rPr>
          <w:rFonts w:eastAsia="Calibri"/>
          <w:color w:val="000000"/>
        </w:rPr>
      </w:pPr>
      <w:r>
        <w:rPr>
          <w:rFonts w:eastAsia="Calibri"/>
          <w:b/>
          <w:color w:val="000000"/>
        </w:rPr>
        <w:t>Use case #2</w:t>
      </w:r>
      <w:r>
        <w:rPr>
          <w:rFonts w:eastAsia="Calibri"/>
          <w:color w:val="000000"/>
        </w:rPr>
        <w:t>: Telemedicine</w:t>
      </w:r>
    </w:p>
    <w:p w14:paraId="0000010F" w14:textId="77777777" w:rsidR="000F2B6F" w:rsidRDefault="00DE543A">
      <w:pPr>
        <w:rPr>
          <w:rFonts w:eastAsia="Calibri"/>
        </w:rPr>
      </w:pPr>
      <w:r>
        <w:rPr>
          <w:rFonts w:eastAsia="Calibri"/>
        </w:rPr>
        <w:t>Older adults would like to perform cognitive, physical, or mixed exercises proposed by a clinician thus to stay active. Sometimes it is difficult for them to reach the hospitals or other facilities. Covid-19 reinforced the value of technical solutions that can be used also at home. In this context, this use case aims to propose an integrated system (e.g. robot, sensors, and AI) that proposed some exercises proposed by the clinicians and measures the outcomes aggregated in pooled indexes thus to be used ad decision support tools from clinicians.</w:t>
      </w:r>
    </w:p>
    <w:p w14:paraId="00000110" w14:textId="77777777" w:rsidR="000F2B6F" w:rsidRDefault="00DE543A">
      <w:pPr>
        <w:rPr>
          <w:rFonts w:eastAsia="Calibri"/>
        </w:rPr>
      </w:pPr>
      <w:r>
        <w:rPr>
          <w:rFonts w:eastAsia="Calibri"/>
        </w:rPr>
        <w:t>Proposals addressing any of all PCHs, with option SA1-SA2 only or all SAs, must propose a detailed use-case that addresses specific stakeholders’ needs:</w:t>
      </w:r>
    </w:p>
    <w:p w14:paraId="00000111" w14:textId="77777777" w:rsidR="000F2B6F" w:rsidRDefault="00DE543A">
      <w:pPr>
        <w:numPr>
          <w:ilvl w:val="0"/>
          <w:numId w:val="15"/>
        </w:numPr>
        <w:pBdr>
          <w:top w:val="nil"/>
          <w:left w:val="nil"/>
          <w:bottom w:val="nil"/>
          <w:right w:val="nil"/>
          <w:between w:val="nil"/>
        </w:pBdr>
        <w:rPr>
          <w:rFonts w:eastAsia="Calibri"/>
          <w:color w:val="000000"/>
        </w:rPr>
      </w:pPr>
      <w:r>
        <w:rPr>
          <w:rFonts w:eastAsia="Calibri"/>
          <w:b/>
          <w:color w:val="000000"/>
        </w:rPr>
        <w:t>Use case #PCH</w:t>
      </w:r>
      <w:r>
        <w:rPr>
          <w:rFonts w:eastAsia="Calibri"/>
          <w:color w:val="000000"/>
        </w:rPr>
        <w:t>: Other use-cases</w:t>
      </w:r>
    </w:p>
    <w:p w14:paraId="00000112" w14:textId="76860D19" w:rsidR="000F2B6F" w:rsidRDefault="00DE543A">
      <w:pPr>
        <w:rPr>
          <w:rFonts w:eastAsia="Calibri"/>
        </w:rPr>
      </w:pPr>
      <w:r>
        <w:rPr>
          <w:rFonts w:eastAsia="Calibri"/>
        </w:rPr>
        <w:t>Other challenging use-cases addressing all PCHs (including P</w:t>
      </w:r>
      <w:r w:rsidR="000A1448">
        <w:rPr>
          <w:rFonts w:eastAsia="Calibri"/>
        </w:rPr>
        <w:t>CH</w:t>
      </w:r>
      <w:r>
        <w:rPr>
          <w:rFonts w:eastAsia="Calibri"/>
        </w:rPr>
        <w:t>5) could be proposed by applicants.</w:t>
      </w:r>
    </w:p>
    <w:p w14:paraId="00000113" w14:textId="77777777" w:rsidR="000F2B6F" w:rsidRDefault="000F2B6F">
      <w:pPr>
        <w:rPr>
          <w:rFonts w:eastAsia="Calibri"/>
        </w:rPr>
      </w:pPr>
    </w:p>
    <w:p w14:paraId="00000114" w14:textId="77777777" w:rsidR="000F2B6F" w:rsidRDefault="00DE543A">
      <w:pPr>
        <w:rPr>
          <w:rFonts w:eastAsia="Calibri"/>
        </w:rPr>
      </w:pPr>
      <w:r>
        <w:rPr>
          <w:rFonts w:eastAsia="Calibri"/>
        </w:rPr>
        <w:t>For all selected use-cases, relevant innovation and technological challenges should be highlighted. Some examples of them are:</w:t>
      </w:r>
    </w:p>
    <w:p w14:paraId="00000115" w14:textId="77777777" w:rsidR="000F2B6F" w:rsidRDefault="00DE543A">
      <w:pPr>
        <w:numPr>
          <w:ilvl w:val="0"/>
          <w:numId w:val="20"/>
        </w:numPr>
        <w:pBdr>
          <w:top w:val="nil"/>
          <w:left w:val="nil"/>
          <w:bottom w:val="nil"/>
          <w:right w:val="nil"/>
          <w:between w:val="nil"/>
        </w:pBdr>
        <w:spacing w:after="0"/>
        <w:rPr>
          <w:rFonts w:eastAsia="Calibri"/>
          <w:color w:val="000000"/>
        </w:rPr>
      </w:pPr>
      <w:r>
        <w:rPr>
          <w:rFonts w:eastAsia="Calibri"/>
          <w:color w:val="000000"/>
        </w:rPr>
        <w:t xml:space="preserve">Complexity of healthcare needs: developing personalized care plans requires a thorough understanding of the individual's health condition, medical history, lifestyle, and preferences. </w:t>
      </w:r>
    </w:p>
    <w:p w14:paraId="00000116" w14:textId="77777777" w:rsidR="000F2B6F" w:rsidRDefault="00DE543A">
      <w:pPr>
        <w:numPr>
          <w:ilvl w:val="0"/>
          <w:numId w:val="20"/>
        </w:numPr>
        <w:pBdr>
          <w:top w:val="nil"/>
          <w:left w:val="nil"/>
          <w:bottom w:val="nil"/>
          <w:right w:val="nil"/>
          <w:between w:val="nil"/>
        </w:pBdr>
        <w:spacing w:before="0" w:after="0"/>
        <w:rPr>
          <w:rFonts w:eastAsia="Calibri"/>
          <w:color w:val="000000"/>
        </w:rPr>
      </w:pPr>
      <w:r>
        <w:rPr>
          <w:rFonts w:eastAsia="Calibri"/>
          <w:color w:val="000000"/>
        </w:rPr>
        <w:t xml:space="preserve">Limited information: obtaining accurate and complete information about the individual's health status and needs can be difficult, especially if the individual has multiple healthcare providers or if they are unable to communicate their needs effectively. </w:t>
      </w:r>
    </w:p>
    <w:p w14:paraId="00000117" w14:textId="77777777" w:rsidR="000F2B6F" w:rsidRDefault="00DE543A">
      <w:pPr>
        <w:numPr>
          <w:ilvl w:val="0"/>
          <w:numId w:val="20"/>
        </w:numPr>
        <w:pBdr>
          <w:top w:val="nil"/>
          <w:left w:val="nil"/>
          <w:bottom w:val="nil"/>
          <w:right w:val="nil"/>
          <w:between w:val="nil"/>
        </w:pBdr>
        <w:spacing w:before="0" w:after="0"/>
        <w:rPr>
          <w:rFonts w:eastAsia="Calibri"/>
          <w:color w:val="000000"/>
        </w:rPr>
      </w:pPr>
      <w:r>
        <w:rPr>
          <w:rFonts w:eastAsia="Calibri"/>
          <w:color w:val="000000"/>
        </w:rPr>
        <w:t>Technology convergence: the integration of artificial intelligence with robotic and IoT technologies is a fundamental trend for digital transition in active and healthy ageing with the aim to propose advanced health and social services; consequently, data management, cloud computing, smart and analytics are expected to key points for health and social care innovation.</w:t>
      </w:r>
    </w:p>
    <w:p w14:paraId="00000118" w14:textId="77777777" w:rsidR="000F2B6F" w:rsidRDefault="00DE543A">
      <w:pPr>
        <w:numPr>
          <w:ilvl w:val="0"/>
          <w:numId w:val="20"/>
        </w:numPr>
        <w:pBdr>
          <w:top w:val="nil"/>
          <w:left w:val="nil"/>
          <w:bottom w:val="nil"/>
          <w:right w:val="nil"/>
          <w:between w:val="nil"/>
        </w:pBdr>
        <w:spacing w:before="0"/>
        <w:rPr>
          <w:rFonts w:eastAsia="Calibri"/>
          <w:color w:val="000000"/>
        </w:rPr>
      </w:pPr>
      <w:r>
        <w:rPr>
          <w:rFonts w:eastAsia="Calibri"/>
          <w:color w:val="000000"/>
        </w:rPr>
        <w:t>Implement personalized analytics that provide older adults and their caregivers with the most pertinent physical and mental health as well as wellbeing information.</w:t>
      </w:r>
    </w:p>
    <w:p w14:paraId="00000119" w14:textId="77777777" w:rsidR="000F2B6F" w:rsidRDefault="00DE543A">
      <w:pPr>
        <w:numPr>
          <w:ilvl w:val="0"/>
          <w:numId w:val="20"/>
        </w:numPr>
        <w:pBdr>
          <w:top w:val="nil"/>
          <w:left w:val="nil"/>
          <w:bottom w:val="nil"/>
          <w:right w:val="nil"/>
          <w:between w:val="nil"/>
        </w:pBdr>
        <w:spacing w:before="0" w:after="0"/>
        <w:rPr>
          <w:rFonts w:eastAsia="Calibri"/>
          <w:color w:val="000000"/>
        </w:rPr>
      </w:pPr>
      <w:r>
        <w:rPr>
          <w:rFonts w:eastAsia="Calibri"/>
          <w:color w:val="000000"/>
        </w:rPr>
        <w:t xml:space="preserve">Resources and infrastructure: trained healthcare professionals, electronic health record systems, and access to medical equipment and medications. </w:t>
      </w:r>
    </w:p>
    <w:p w14:paraId="0000011A" w14:textId="77777777" w:rsidR="000F2B6F" w:rsidRDefault="00DE543A">
      <w:pPr>
        <w:numPr>
          <w:ilvl w:val="0"/>
          <w:numId w:val="20"/>
        </w:numPr>
        <w:pBdr>
          <w:top w:val="nil"/>
          <w:left w:val="nil"/>
          <w:bottom w:val="nil"/>
          <w:right w:val="nil"/>
          <w:between w:val="nil"/>
        </w:pBdr>
        <w:spacing w:before="0" w:after="0"/>
        <w:rPr>
          <w:rFonts w:eastAsia="Calibri"/>
          <w:color w:val="000000"/>
        </w:rPr>
      </w:pPr>
      <w:r>
        <w:rPr>
          <w:rFonts w:eastAsia="Calibri"/>
          <w:color w:val="000000"/>
        </w:rPr>
        <w:t xml:space="preserve">Coordination of care: </w:t>
      </w:r>
      <w:r>
        <w:t>p</w:t>
      </w:r>
      <w:r>
        <w:rPr>
          <w:rFonts w:eastAsia="Calibri"/>
          <w:color w:val="000000"/>
        </w:rPr>
        <w:t>ersonalized care plans often involve multiple healthcare providers, including primary care physicians, specialists, and other healthcare professionals. Coordinating care among these providers can be challenging, particularly if there are communication barriers or if the providers have different approaches to care.</w:t>
      </w:r>
    </w:p>
    <w:p w14:paraId="0000011B" w14:textId="7996C556" w:rsidR="000F2B6F" w:rsidRDefault="006332FF">
      <w:pPr>
        <w:numPr>
          <w:ilvl w:val="0"/>
          <w:numId w:val="20"/>
        </w:numPr>
        <w:pBdr>
          <w:top w:val="nil"/>
          <w:left w:val="nil"/>
          <w:bottom w:val="nil"/>
          <w:right w:val="nil"/>
          <w:between w:val="nil"/>
        </w:pBdr>
        <w:spacing w:before="0" w:after="0"/>
        <w:rPr>
          <w:rFonts w:eastAsia="Calibri"/>
          <w:color w:val="000000"/>
        </w:rPr>
      </w:pPr>
      <w:r>
        <w:rPr>
          <w:rFonts w:eastAsia="Calibri"/>
        </w:rPr>
        <w:t>older adults’</w:t>
      </w:r>
      <w:r>
        <w:rPr>
          <w:rFonts w:eastAsia="Calibri"/>
          <w:color w:val="000000"/>
        </w:rPr>
        <w:t xml:space="preserve">/User adherence: </w:t>
      </w:r>
      <w:r>
        <w:t>e</w:t>
      </w:r>
      <w:r>
        <w:rPr>
          <w:rFonts w:eastAsia="Calibri"/>
          <w:color w:val="000000"/>
        </w:rPr>
        <w:t xml:space="preserve">ncouraging </w:t>
      </w:r>
      <w:r>
        <w:rPr>
          <w:rFonts w:eastAsia="Calibri"/>
        </w:rPr>
        <w:t xml:space="preserve">older adults’ </w:t>
      </w:r>
      <w:r>
        <w:rPr>
          <w:rFonts w:eastAsia="Calibri"/>
          <w:color w:val="000000"/>
        </w:rPr>
        <w:t>/user adherence can be challenging, particularly if the individual faces barriers such as financial constraints or lack of social support.</w:t>
      </w:r>
    </w:p>
    <w:p w14:paraId="0000011C" w14:textId="7AD1A873" w:rsidR="000F2B6F" w:rsidRDefault="00DE543A">
      <w:pPr>
        <w:numPr>
          <w:ilvl w:val="0"/>
          <w:numId w:val="20"/>
        </w:numPr>
        <w:pBdr>
          <w:top w:val="nil"/>
          <w:left w:val="nil"/>
          <w:bottom w:val="nil"/>
          <w:right w:val="nil"/>
          <w:between w:val="nil"/>
        </w:pBdr>
        <w:spacing w:before="0"/>
        <w:rPr>
          <w:rFonts w:eastAsia="Calibri"/>
          <w:color w:val="000000"/>
        </w:rPr>
      </w:pPr>
      <w:r>
        <w:rPr>
          <w:rFonts w:eastAsia="Calibri"/>
          <w:color w:val="000000"/>
        </w:rPr>
        <w:t xml:space="preserve">Ethical and legal considerations: </w:t>
      </w:r>
      <w:r>
        <w:t>d</w:t>
      </w:r>
      <w:r>
        <w:rPr>
          <w:rFonts w:eastAsia="Calibri"/>
          <w:color w:val="000000"/>
        </w:rPr>
        <w:t xml:space="preserve">eveloping personalized care plans requires consideration of ethical and legal issues, including </w:t>
      </w:r>
      <w:r w:rsidR="006332FF">
        <w:rPr>
          <w:rFonts w:eastAsia="Calibri"/>
        </w:rPr>
        <w:t>older adults’</w:t>
      </w:r>
      <w:r>
        <w:rPr>
          <w:rFonts w:eastAsia="Calibri"/>
          <w:color w:val="000000"/>
        </w:rPr>
        <w:t xml:space="preserve"> autonomy, privacy, and confidentiality. These considerations can be complex and may vary depending on the individual's health status and needs.</w:t>
      </w:r>
    </w:p>
    <w:p w14:paraId="0000011D" w14:textId="77777777" w:rsidR="000F2B6F" w:rsidRDefault="00DE543A">
      <w:pPr>
        <w:pStyle w:val="Naslov1"/>
        <w:numPr>
          <w:ilvl w:val="0"/>
          <w:numId w:val="18"/>
        </w:numPr>
        <w:rPr>
          <w:rFonts w:eastAsia="Calibri" w:cs="Calibri"/>
        </w:rPr>
      </w:pPr>
      <w:bookmarkStart w:id="21" w:name="_Toc136940721"/>
      <w:bookmarkStart w:id="22" w:name="_Toc141773852"/>
      <w:r>
        <w:rPr>
          <w:rFonts w:eastAsia="Calibri" w:cs="Calibri"/>
        </w:rPr>
        <w:lastRenderedPageBreak/>
        <w:t>Pharaon Hub and integration requirements</w:t>
      </w:r>
      <w:bookmarkEnd w:id="21"/>
      <w:bookmarkEnd w:id="22"/>
    </w:p>
    <w:p w14:paraId="0000011E" w14:textId="77777777" w:rsidR="000F2B6F" w:rsidRDefault="00DE543A">
      <w:pPr>
        <w:spacing w:before="0" w:after="240"/>
      </w:pPr>
      <w:r>
        <w:t>The Pharaon Hub is a standards-based integration approach to facilitate integration of diverse standalone technologies using a “integrate once, deploy many times” approach. It is based on our experience with integrating the Pharaon technologies in 6 separate pilots. A technology that conforms to the Pharaon Hub approach can be integrated with other technologies without needing to modify the technology. Standards central to the Hub approach are OpenID connect (OIDC), OpenAPI, and Fiware (NGSIv2).</w:t>
      </w:r>
    </w:p>
    <w:p w14:paraId="0000011F" w14:textId="77777777" w:rsidR="000F2B6F" w:rsidRDefault="00DE543A">
      <w:pPr>
        <w:pStyle w:val="Naslov2"/>
      </w:pPr>
      <w:bookmarkStart w:id="23" w:name="_Toc136940722"/>
      <w:bookmarkStart w:id="24" w:name="_Toc141773853"/>
      <w:r>
        <w:t>Overview of integration and evaluation requirements</w:t>
      </w:r>
      <w:bookmarkEnd w:id="23"/>
      <w:bookmarkEnd w:id="24"/>
    </w:p>
    <w:p w14:paraId="00000120" w14:textId="77777777" w:rsidR="000F2B6F" w:rsidRDefault="00DE543A">
      <w:pPr>
        <w:spacing w:before="240" w:after="240"/>
      </w:pPr>
      <w:r>
        <w:t>For those applicants who opt to address SA3, integration involves providing access to a select set of Pharaon partner technologies, creating a separate version of your technology that integrates these technologies. In this case, a user interface design should first be drafted that provides access to the provided technologies, extending the chosen use cases. This should be done with help of the user representative organisation. Then, the user interface should be implemented as an integrated part of your technology.</w:t>
      </w:r>
    </w:p>
    <w:p w14:paraId="00000121" w14:textId="77777777" w:rsidR="000F2B6F" w:rsidRDefault="00DE543A">
      <w:pPr>
        <w:spacing w:before="240" w:after="240"/>
      </w:pPr>
      <w:r>
        <w:t>With the SA3 integration task, we mean to achieve the following: (1) evaluate the Pharaon Hub integration approach with help of real use cases, and (2) help elicit further requirements and fill in details where needed identify areas of improvement of the Pharaon Hub.  So, applicants should note that they are expected to work with the Hub developers to help improve their solutions and accommodate them for a broader set of use cases.</w:t>
      </w:r>
    </w:p>
    <w:p w14:paraId="00000122" w14:textId="77777777" w:rsidR="000F2B6F" w:rsidRDefault="00DE543A">
      <w:pPr>
        <w:spacing w:before="240" w:after="240"/>
      </w:pPr>
      <w:r>
        <w:t>Evaluation of the applicant’s technology with respect to SA1 and SA2 will include full deployment of the standalone version of the technology in a care setting and evaluating with real end users. For SA3, it involves a primarily technical evaluation of the integrated version of the technology to validate the implemented integration. End user evaluation for SA3 can be limited to only a small usability evaluation with target groups, which does not require a production environment. This means the integrated version of the applicant technology will not have to fully conform to the GDPR, and can be deployed and executed in a separate staging environment.</w:t>
      </w:r>
    </w:p>
    <w:p w14:paraId="00000123" w14:textId="6BD026CD" w:rsidR="000F2B6F" w:rsidRDefault="00DE543A">
      <w:pPr>
        <w:spacing w:before="240" w:after="240"/>
      </w:pPr>
      <w:r>
        <w:t xml:space="preserve">For technical evaluation purposes, we expect you to conform to certain reporting standards, such as progress tracking via sprints, issue reporting in the provided issue tracking system, and, where possible, follow </w:t>
      </w:r>
      <w:sdt>
        <w:sdtPr>
          <w:tag w:val="goog_rdk_129"/>
          <w:id w:val="-835918354"/>
        </w:sdtPr>
        <w:sdtContent>
          <w:r>
            <w:t xml:space="preserve"> the </w:t>
          </w:r>
        </w:sdtContent>
      </w:sdt>
      <w:r>
        <w:t>CI/CD guidelines. Also, we will perform an evaluation with the technical applicant’s developers via questionnaires.</w:t>
      </w:r>
    </w:p>
    <w:p w14:paraId="00000124" w14:textId="77777777" w:rsidR="000F2B6F" w:rsidRDefault="00DE543A">
      <w:pPr>
        <w:pStyle w:val="Naslov2"/>
      </w:pPr>
      <w:bookmarkStart w:id="25" w:name="_Toc136940723"/>
      <w:bookmarkStart w:id="26" w:name="_Toc141773854"/>
      <w:r>
        <w:t>Detailed requirements for SA3 integrated technology</w:t>
      </w:r>
      <w:bookmarkEnd w:id="25"/>
      <w:bookmarkEnd w:id="26"/>
    </w:p>
    <w:p w14:paraId="00000125" w14:textId="77777777" w:rsidR="000F2B6F" w:rsidRDefault="00DE543A">
      <w:pPr>
        <w:spacing w:before="240" w:after="240"/>
      </w:pPr>
      <w:r>
        <w:t xml:space="preserve">SA3 integration will involve extending your technology into a platform that integrates a select set of at least 3 Pharaon pilot technologies into a coherent user experience. Each Pharaon technology can be thought of as a full-fledged standalone healthcare application. Some technologies can be customised by the technology provider to provide a tailored experience. Note that the list of available technologies is not final. We prefer applicants who manage to include more technologies in their use case, including </w:t>
      </w:r>
      <w:r>
        <w:lastRenderedPageBreak/>
        <w:t>the tentative ones. If they choose tentative technologies that are not finally available, they will choose among the available ones.</w:t>
      </w:r>
    </w:p>
    <w:p w14:paraId="00000126" w14:textId="77777777" w:rsidR="000F2B6F" w:rsidRDefault="00DE543A">
      <w:pPr>
        <w:spacing w:before="240" w:after="240"/>
      </w:pPr>
      <w:r>
        <w:t xml:space="preserve"> The technologies will almost certainly include:</w:t>
      </w:r>
    </w:p>
    <w:p w14:paraId="00000127" w14:textId="77777777" w:rsidR="000F2B6F" w:rsidRDefault="00DE543A">
      <w:pPr>
        <w:numPr>
          <w:ilvl w:val="0"/>
          <w:numId w:val="1"/>
        </w:numPr>
        <w:pBdr>
          <w:top w:val="nil"/>
          <w:left w:val="nil"/>
          <w:bottom w:val="nil"/>
          <w:right w:val="nil"/>
          <w:between w:val="nil"/>
        </w:pBdr>
        <w:spacing w:before="240" w:after="0"/>
      </w:pPr>
      <w:r>
        <w:rPr>
          <w:rFonts w:eastAsia="Calibri"/>
          <w:color w:val="000000"/>
        </w:rPr>
        <w:t>Smart home sensing and monitoring:</w:t>
      </w:r>
    </w:p>
    <w:p w14:paraId="00000128" w14:textId="77777777" w:rsidR="000F2B6F" w:rsidRDefault="00DE543A">
      <w:pPr>
        <w:numPr>
          <w:ilvl w:val="1"/>
          <w:numId w:val="1"/>
        </w:numPr>
        <w:pBdr>
          <w:top w:val="nil"/>
          <w:left w:val="nil"/>
          <w:bottom w:val="nil"/>
          <w:right w:val="nil"/>
          <w:between w:val="nil"/>
        </w:pBdr>
        <w:spacing w:before="0" w:after="0"/>
      </w:pPr>
      <w:r>
        <w:rPr>
          <w:rFonts w:eastAsia="Calibri"/>
          <w:color w:val="000000"/>
        </w:rPr>
        <w:t>tracking presence and activities at home, including use of bed and fridge</w:t>
      </w:r>
    </w:p>
    <w:p w14:paraId="00000129" w14:textId="77777777" w:rsidR="000F2B6F" w:rsidRDefault="00DE543A">
      <w:pPr>
        <w:numPr>
          <w:ilvl w:val="1"/>
          <w:numId w:val="1"/>
        </w:numPr>
        <w:pBdr>
          <w:top w:val="nil"/>
          <w:left w:val="nil"/>
          <w:bottom w:val="nil"/>
          <w:right w:val="nil"/>
          <w:between w:val="nil"/>
        </w:pBdr>
        <w:spacing w:before="0" w:after="0"/>
      </w:pPr>
      <w:r>
        <w:rPr>
          <w:rFonts w:eastAsia="Calibri"/>
          <w:color w:val="000000"/>
        </w:rPr>
        <w:t>tracking living conditions, like temperature and light level</w:t>
      </w:r>
    </w:p>
    <w:p w14:paraId="0000012A" w14:textId="77777777" w:rsidR="000F2B6F" w:rsidRDefault="00DE543A">
      <w:pPr>
        <w:numPr>
          <w:ilvl w:val="1"/>
          <w:numId w:val="1"/>
        </w:numPr>
        <w:pBdr>
          <w:top w:val="nil"/>
          <w:left w:val="nil"/>
          <w:bottom w:val="nil"/>
          <w:right w:val="nil"/>
          <w:between w:val="nil"/>
        </w:pBdr>
        <w:spacing w:before="0" w:after="0"/>
      </w:pPr>
      <w:r>
        <w:rPr>
          <w:rFonts w:eastAsia="Calibri"/>
          <w:color w:val="000000"/>
        </w:rPr>
        <w:t>tracking power consumption</w:t>
      </w:r>
    </w:p>
    <w:p w14:paraId="0000012B" w14:textId="77777777" w:rsidR="000F2B6F" w:rsidRDefault="00DE543A">
      <w:pPr>
        <w:numPr>
          <w:ilvl w:val="0"/>
          <w:numId w:val="1"/>
        </w:numPr>
        <w:pBdr>
          <w:top w:val="nil"/>
          <w:left w:val="nil"/>
          <w:bottom w:val="nil"/>
          <w:right w:val="nil"/>
          <w:between w:val="nil"/>
        </w:pBdr>
        <w:spacing w:before="0" w:after="0"/>
      </w:pPr>
      <w:r>
        <w:rPr>
          <w:rFonts w:eastAsia="Calibri"/>
          <w:color w:val="000000"/>
        </w:rPr>
        <w:t>Sensing and monitoring: vital sign measurements (activity, HR, sleep)</w:t>
      </w:r>
    </w:p>
    <w:p w14:paraId="0000012C" w14:textId="77777777" w:rsidR="000F2B6F" w:rsidRDefault="00DE543A">
      <w:pPr>
        <w:numPr>
          <w:ilvl w:val="0"/>
          <w:numId w:val="1"/>
        </w:numPr>
        <w:pBdr>
          <w:top w:val="nil"/>
          <w:left w:val="nil"/>
          <w:bottom w:val="nil"/>
          <w:right w:val="nil"/>
          <w:between w:val="nil"/>
        </w:pBdr>
        <w:spacing w:before="0" w:after="0"/>
      </w:pPr>
      <w:r>
        <w:rPr>
          <w:rFonts w:eastAsia="Calibri"/>
          <w:color w:val="000000"/>
        </w:rPr>
        <w:t>Eating assistance and meal reporting</w:t>
      </w:r>
    </w:p>
    <w:p w14:paraId="0000012D" w14:textId="77777777" w:rsidR="000F2B6F" w:rsidRDefault="00DE543A">
      <w:pPr>
        <w:numPr>
          <w:ilvl w:val="0"/>
          <w:numId w:val="1"/>
        </w:numPr>
        <w:pBdr>
          <w:top w:val="nil"/>
          <w:left w:val="nil"/>
          <w:bottom w:val="nil"/>
          <w:right w:val="nil"/>
          <w:between w:val="nil"/>
        </w:pBdr>
        <w:spacing w:before="0" w:after="0"/>
      </w:pPr>
      <w:r>
        <w:rPr>
          <w:rFonts w:eastAsia="Calibri"/>
          <w:color w:val="000000"/>
        </w:rPr>
        <w:t>Caregiver alert system</w:t>
      </w:r>
    </w:p>
    <w:p w14:paraId="0000012E" w14:textId="77777777" w:rsidR="000F2B6F" w:rsidRDefault="00DE543A">
      <w:pPr>
        <w:numPr>
          <w:ilvl w:val="0"/>
          <w:numId w:val="1"/>
        </w:numPr>
        <w:pBdr>
          <w:top w:val="nil"/>
          <w:left w:val="nil"/>
          <w:bottom w:val="nil"/>
          <w:right w:val="nil"/>
          <w:between w:val="nil"/>
        </w:pBdr>
        <w:spacing w:before="0" w:after="240"/>
      </w:pPr>
      <w:r>
        <w:rPr>
          <w:rFonts w:eastAsia="Calibri"/>
          <w:color w:val="000000"/>
        </w:rPr>
        <w:t>Health and well-being questionnaires</w:t>
      </w:r>
    </w:p>
    <w:p w14:paraId="0000012F" w14:textId="77777777" w:rsidR="000F2B6F" w:rsidRDefault="00DE543A">
      <w:pPr>
        <w:spacing w:before="0" w:after="0"/>
      </w:pPr>
      <w:r>
        <w:t>The list of technologies may also include:</w:t>
      </w:r>
    </w:p>
    <w:p w14:paraId="00000130" w14:textId="77777777" w:rsidR="000F2B6F" w:rsidRDefault="00DE543A">
      <w:pPr>
        <w:numPr>
          <w:ilvl w:val="0"/>
          <w:numId w:val="3"/>
        </w:numPr>
        <w:pBdr>
          <w:top w:val="nil"/>
          <w:left w:val="nil"/>
          <w:bottom w:val="nil"/>
          <w:right w:val="nil"/>
          <w:between w:val="nil"/>
        </w:pBdr>
        <w:spacing w:after="0"/>
      </w:pPr>
      <w:r>
        <w:rPr>
          <w:rFonts w:eastAsia="Calibri"/>
          <w:color w:val="000000"/>
        </w:rPr>
        <w:t>Social functions, like video calling, media sharing, and news feeds.</w:t>
      </w:r>
    </w:p>
    <w:p w14:paraId="00000131" w14:textId="77777777" w:rsidR="000F2B6F" w:rsidRDefault="00DE543A">
      <w:pPr>
        <w:numPr>
          <w:ilvl w:val="0"/>
          <w:numId w:val="3"/>
        </w:numPr>
        <w:pBdr>
          <w:top w:val="nil"/>
          <w:left w:val="nil"/>
          <w:bottom w:val="nil"/>
          <w:right w:val="nil"/>
          <w:between w:val="nil"/>
        </w:pBdr>
        <w:spacing w:before="0" w:after="0"/>
      </w:pPr>
      <w:r>
        <w:rPr>
          <w:rFonts w:eastAsia="Calibri"/>
          <w:color w:val="000000"/>
        </w:rPr>
        <w:t>Physical and cognitive exercises, activities, and games</w:t>
      </w:r>
    </w:p>
    <w:p w14:paraId="00000132" w14:textId="77777777" w:rsidR="000F2B6F" w:rsidRDefault="00DE543A">
      <w:pPr>
        <w:numPr>
          <w:ilvl w:val="0"/>
          <w:numId w:val="3"/>
        </w:numPr>
        <w:pBdr>
          <w:top w:val="nil"/>
          <w:left w:val="nil"/>
          <w:bottom w:val="nil"/>
          <w:right w:val="nil"/>
          <w:between w:val="nil"/>
        </w:pBdr>
        <w:spacing w:before="0" w:after="0"/>
      </w:pPr>
      <w:r>
        <w:rPr>
          <w:rFonts w:eastAsia="Calibri"/>
          <w:color w:val="000000"/>
        </w:rPr>
        <w:t>Social robotics</w:t>
      </w:r>
    </w:p>
    <w:p w14:paraId="00000133" w14:textId="77777777" w:rsidR="000F2B6F" w:rsidRDefault="00DE543A">
      <w:pPr>
        <w:spacing w:before="240" w:after="240"/>
      </w:pPr>
      <w:r>
        <w:t>These technologies we will offer will provide complementary, broadly usable functions, implemented in different forms, including the following:</w:t>
      </w:r>
    </w:p>
    <w:p w14:paraId="00000134" w14:textId="77777777" w:rsidR="000F2B6F" w:rsidRDefault="00DE543A">
      <w:pPr>
        <w:numPr>
          <w:ilvl w:val="0"/>
          <w:numId w:val="4"/>
        </w:numPr>
        <w:pBdr>
          <w:top w:val="nil"/>
          <w:left w:val="nil"/>
          <w:bottom w:val="nil"/>
          <w:right w:val="nil"/>
          <w:between w:val="nil"/>
        </w:pBdr>
        <w:spacing w:after="0"/>
      </w:pPr>
      <w:r>
        <w:rPr>
          <w:rFonts w:eastAsia="Calibri"/>
          <w:color w:val="000000"/>
        </w:rPr>
        <w:t>Web applications</w:t>
      </w:r>
    </w:p>
    <w:p w14:paraId="00000135" w14:textId="77777777" w:rsidR="000F2B6F" w:rsidRDefault="00DE543A">
      <w:pPr>
        <w:numPr>
          <w:ilvl w:val="0"/>
          <w:numId w:val="4"/>
        </w:numPr>
        <w:pBdr>
          <w:top w:val="nil"/>
          <w:left w:val="nil"/>
          <w:bottom w:val="nil"/>
          <w:right w:val="nil"/>
          <w:between w:val="nil"/>
        </w:pBdr>
        <w:spacing w:before="0" w:after="0"/>
      </w:pPr>
      <w:r>
        <w:rPr>
          <w:rFonts w:eastAsia="Calibri"/>
          <w:color w:val="000000"/>
        </w:rPr>
        <w:t>Mobile apps, PC apps</w:t>
      </w:r>
    </w:p>
    <w:p w14:paraId="00000136" w14:textId="37F1610C" w:rsidR="000F2B6F" w:rsidRDefault="00DE543A">
      <w:pPr>
        <w:numPr>
          <w:ilvl w:val="0"/>
          <w:numId w:val="4"/>
        </w:numPr>
        <w:pBdr>
          <w:top w:val="nil"/>
          <w:left w:val="nil"/>
          <w:bottom w:val="nil"/>
          <w:right w:val="nil"/>
          <w:between w:val="nil"/>
        </w:pBdr>
        <w:spacing w:before="0" w:after="0"/>
      </w:pPr>
      <w:r>
        <w:rPr>
          <w:rFonts w:eastAsia="Calibri"/>
          <w:color w:val="000000"/>
        </w:rPr>
        <w:t xml:space="preserve">Specialised hardware, such as on-body sensors and </w:t>
      </w:r>
      <w:r w:rsidR="006B601F">
        <w:rPr>
          <w:rFonts w:eastAsia="Calibri"/>
          <w:color w:val="000000"/>
        </w:rPr>
        <w:t>smart home</w:t>
      </w:r>
      <w:r>
        <w:rPr>
          <w:rFonts w:eastAsia="Calibri"/>
          <w:color w:val="000000"/>
        </w:rPr>
        <w:t xml:space="preserve"> devices. Copies of the hardware will be provided by the Pharaon technology partners, so that a complete hardware setup of the integrated system can be installed, for development, testing, and evaluation purposes.</w:t>
      </w:r>
    </w:p>
    <w:p w14:paraId="00000137" w14:textId="02E7F6AD" w:rsidR="000F2B6F" w:rsidRDefault="00DE543A">
      <w:pPr>
        <w:spacing w:before="240" w:after="240"/>
      </w:pPr>
      <w:r>
        <w:t xml:space="preserve">The platform that you build should provide a user interface for the </w:t>
      </w:r>
      <w:r w:rsidR="006332FF">
        <w:rPr>
          <w:rFonts w:eastAsia="Calibri"/>
        </w:rPr>
        <w:t>older adults’</w:t>
      </w:r>
      <w:r>
        <w:t>, and one for the caregiver, that provides an integrated user experience for accessing and monitoring the technologies.  Possibly, there may be separate user interfaces for informal and formal caregivers depending on the use cases. The user interface is preferably Web-based, as this is easier to integrate seamlessly with the technologies’ web interfaces. Your platform should include the following functionality:</w:t>
      </w:r>
    </w:p>
    <w:p w14:paraId="00000138" w14:textId="5FED785D" w:rsidR="000F2B6F" w:rsidRDefault="00DE543A">
      <w:pPr>
        <w:numPr>
          <w:ilvl w:val="0"/>
          <w:numId w:val="7"/>
        </w:numPr>
        <w:pBdr>
          <w:top w:val="nil"/>
          <w:left w:val="nil"/>
          <w:bottom w:val="nil"/>
          <w:right w:val="nil"/>
          <w:between w:val="nil"/>
        </w:pBdr>
        <w:spacing w:after="0"/>
      </w:pPr>
      <w:r>
        <w:rPr>
          <w:rFonts w:eastAsia="Calibri"/>
          <w:color w:val="000000"/>
        </w:rPr>
        <w:t xml:space="preserve">Distinct </w:t>
      </w:r>
      <w:sdt>
        <w:sdtPr>
          <w:tag w:val="goog_rdk_131"/>
          <w:id w:val="1731494210"/>
        </w:sdtPr>
        <w:sdtContent/>
      </w:sdt>
      <w:sdt>
        <w:sdtPr>
          <w:tag w:val="goog_rdk_132"/>
          <w:id w:val="702686264"/>
        </w:sdtPr>
        <w:sdtContent/>
      </w:sdt>
      <w:sdt>
        <w:sdtPr>
          <w:tag w:val="goog_rdk_133"/>
          <w:id w:val="-888645357"/>
        </w:sdtPr>
        <w:sdtContent/>
      </w:sdt>
      <w:sdt>
        <w:sdtPr>
          <w:tag w:val="goog_rdk_134"/>
          <w:id w:val="1957369586"/>
        </w:sdtPr>
        <w:sdtContent/>
      </w:sdt>
      <w:r w:rsidR="006332FF" w:rsidRPr="006332FF">
        <w:rPr>
          <w:rFonts w:eastAsia="Calibri"/>
        </w:rPr>
        <w:t xml:space="preserve"> </w:t>
      </w:r>
      <w:r w:rsidR="006332FF">
        <w:rPr>
          <w:rFonts w:eastAsia="Calibri"/>
        </w:rPr>
        <w:t>older adults’</w:t>
      </w:r>
      <w:r>
        <w:rPr>
          <w:rFonts w:eastAsia="Calibri"/>
          <w:color w:val="000000"/>
        </w:rPr>
        <w:t xml:space="preserve"> and caregiver interface, if applicable</w:t>
      </w:r>
    </w:p>
    <w:p w14:paraId="00000139" w14:textId="0B217EA0" w:rsidR="000F2B6F" w:rsidRDefault="00DE543A">
      <w:pPr>
        <w:numPr>
          <w:ilvl w:val="0"/>
          <w:numId w:val="7"/>
        </w:numPr>
        <w:pBdr>
          <w:top w:val="nil"/>
          <w:left w:val="nil"/>
          <w:bottom w:val="nil"/>
          <w:right w:val="nil"/>
          <w:between w:val="nil"/>
        </w:pBdr>
        <w:spacing w:before="0" w:after="0"/>
      </w:pPr>
      <w:r>
        <w:rPr>
          <w:rFonts w:eastAsia="Calibri"/>
          <w:color w:val="000000"/>
        </w:rPr>
        <w:t xml:space="preserve">Intuitive access to all Pharaon technologies’ Web interfaces for </w:t>
      </w:r>
      <w:r w:rsidR="006332FF">
        <w:rPr>
          <w:rFonts w:eastAsia="Calibri"/>
        </w:rPr>
        <w:t>older adults’</w:t>
      </w:r>
      <w:r>
        <w:rPr>
          <w:rFonts w:eastAsia="Calibri"/>
          <w:color w:val="000000"/>
        </w:rPr>
        <w:t xml:space="preserve"> and caregiver</w:t>
      </w:r>
    </w:p>
    <w:p w14:paraId="0000013A" w14:textId="5A0187C8" w:rsidR="000F2B6F" w:rsidRDefault="006332FF">
      <w:pPr>
        <w:numPr>
          <w:ilvl w:val="0"/>
          <w:numId w:val="7"/>
        </w:numPr>
        <w:pBdr>
          <w:top w:val="nil"/>
          <w:left w:val="nil"/>
          <w:bottom w:val="nil"/>
          <w:right w:val="nil"/>
          <w:between w:val="nil"/>
        </w:pBdr>
        <w:spacing w:before="0" w:after="0"/>
      </w:pPr>
      <w:r>
        <w:rPr>
          <w:rFonts w:eastAsia="Calibri"/>
        </w:rPr>
        <w:t>Older adults’</w:t>
      </w:r>
      <w:r>
        <w:rPr>
          <w:rFonts w:eastAsia="Calibri"/>
          <w:color w:val="000000"/>
        </w:rPr>
        <w:t xml:space="preserve"> and caregiver dashboard, showing key summary info from all relevant components, with drilldowns into more details where appropriate</w:t>
      </w:r>
    </w:p>
    <w:p w14:paraId="0000013B" w14:textId="77777777" w:rsidR="000F2B6F" w:rsidRDefault="00DE543A">
      <w:pPr>
        <w:numPr>
          <w:ilvl w:val="0"/>
          <w:numId w:val="7"/>
        </w:numPr>
        <w:pBdr>
          <w:top w:val="nil"/>
          <w:left w:val="nil"/>
          <w:bottom w:val="nil"/>
          <w:right w:val="nil"/>
          <w:between w:val="nil"/>
        </w:pBdr>
        <w:spacing w:before="0" w:after="0"/>
      </w:pPr>
      <w:r>
        <w:rPr>
          <w:rFonts w:eastAsia="Calibri"/>
          <w:color w:val="000000"/>
        </w:rPr>
        <w:t>Optionally, an alerts system, enabling a caregiver to define alerts from key data from the pilot technologies, where applicable</w:t>
      </w:r>
    </w:p>
    <w:p w14:paraId="0000013C" w14:textId="77777777" w:rsidR="000F2B6F" w:rsidRDefault="00DE543A">
      <w:pPr>
        <w:numPr>
          <w:ilvl w:val="0"/>
          <w:numId w:val="7"/>
        </w:numPr>
        <w:pBdr>
          <w:top w:val="nil"/>
          <w:left w:val="nil"/>
          <w:bottom w:val="nil"/>
          <w:right w:val="nil"/>
          <w:between w:val="nil"/>
        </w:pBdr>
        <w:spacing w:before="0" w:after="0"/>
      </w:pPr>
      <w:r>
        <w:rPr>
          <w:rFonts w:eastAsia="Calibri"/>
          <w:color w:val="000000"/>
        </w:rPr>
        <w:t>Optionally, a global settings and preferences screen, for configuring and diagnosing each technology centrally, where applicable</w:t>
      </w:r>
    </w:p>
    <w:p w14:paraId="0000013D" w14:textId="77777777" w:rsidR="000F2B6F" w:rsidRDefault="00DE543A">
      <w:pPr>
        <w:numPr>
          <w:ilvl w:val="0"/>
          <w:numId w:val="7"/>
        </w:numPr>
        <w:pBdr>
          <w:top w:val="nil"/>
          <w:left w:val="nil"/>
          <w:bottom w:val="nil"/>
          <w:right w:val="nil"/>
          <w:between w:val="nil"/>
        </w:pBdr>
        <w:spacing w:before="0" w:after="0"/>
      </w:pPr>
      <w:r>
        <w:rPr>
          <w:rFonts w:eastAsia="Calibri"/>
          <w:color w:val="000000"/>
        </w:rPr>
        <w:t>Admin functions, where needed, like group admin</w:t>
      </w:r>
    </w:p>
    <w:p w14:paraId="0000013E" w14:textId="77777777" w:rsidR="000F2B6F" w:rsidRDefault="00DE543A">
      <w:pPr>
        <w:numPr>
          <w:ilvl w:val="0"/>
          <w:numId w:val="7"/>
        </w:numPr>
        <w:pBdr>
          <w:top w:val="nil"/>
          <w:left w:val="nil"/>
          <w:bottom w:val="nil"/>
          <w:right w:val="nil"/>
          <w:between w:val="nil"/>
        </w:pBdr>
        <w:spacing w:before="0" w:after="0"/>
      </w:pPr>
      <w:r>
        <w:rPr>
          <w:rFonts w:eastAsia="Calibri"/>
          <w:color w:val="000000"/>
        </w:rPr>
        <w:lastRenderedPageBreak/>
        <w:t xml:space="preserve">Formulating additional meaningful ways to use the available Pharaon technologies in combination with your own technology in your proposal is appreciated, as far as possible given the tentative nature of the Pharaon technologies list. </w:t>
      </w:r>
    </w:p>
    <w:p w14:paraId="0000013F" w14:textId="77777777" w:rsidR="000F2B6F" w:rsidRDefault="00DE543A">
      <w:pPr>
        <w:pStyle w:val="Naslov2"/>
        <w:rPr>
          <w:rFonts w:eastAsia="Calibri"/>
        </w:rPr>
      </w:pPr>
      <w:bookmarkStart w:id="27" w:name="_Toc136940724"/>
      <w:bookmarkStart w:id="28" w:name="_Toc141773855"/>
      <w:r>
        <w:rPr>
          <w:rFonts w:eastAsia="Calibri"/>
        </w:rPr>
        <w:t>What we provide for SA3 integration</w:t>
      </w:r>
      <w:bookmarkEnd w:id="27"/>
      <w:bookmarkEnd w:id="28"/>
    </w:p>
    <w:p w14:paraId="00000140" w14:textId="77777777" w:rsidR="000F2B6F" w:rsidRDefault="00DE543A">
      <w:pPr>
        <w:spacing w:before="240" w:after="240"/>
      </w:pPr>
      <w:r>
        <w:t>As part of the Pharaon Hub approach, we provide the following facilities. More details can be found in a separate technical document.</w:t>
      </w:r>
    </w:p>
    <w:p w14:paraId="00000141" w14:textId="77777777" w:rsidR="000F2B6F" w:rsidRDefault="00DE543A">
      <w:pPr>
        <w:numPr>
          <w:ilvl w:val="0"/>
          <w:numId w:val="9"/>
        </w:numPr>
        <w:pBdr>
          <w:top w:val="nil"/>
          <w:left w:val="nil"/>
          <w:bottom w:val="nil"/>
          <w:right w:val="nil"/>
          <w:between w:val="nil"/>
        </w:pBdr>
        <w:spacing w:after="0"/>
      </w:pPr>
      <w:r>
        <w:rPr>
          <w:rFonts w:eastAsia="Calibri"/>
          <w:color w:val="000000"/>
        </w:rPr>
        <w:t>Keycloak setup. We use Keycloak to implement OIDC, and we will provide a ready to use Keycloak setup with support.</w:t>
      </w:r>
    </w:p>
    <w:p w14:paraId="00000142" w14:textId="77777777" w:rsidR="000F2B6F" w:rsidRDefault="00DE543A">
      <w:pPr>
        <w:numPr>
          <w:ilvl w:val="0"/>
          <w:numId w:val="9"/>
        </w:numPr>
        <w:pBdr>
          <w:top w:val="nil"/>
          <w:left w:val="nil"/>
          <w:bottom w:val="nil"/>
          <w:right w:val="nil"/>
          <w:between w:val="nil"/>
        </w:pBdr>
        <w:spacing w:before="0" w:after="0"/>
      </w:pPr>
      <w:r>
        <w:rPr>
          <w:rFonts w:eastAsia="Calibri"/>
          <w:color w:val="000000"/>
        </w:rPr>
        <w:t>Specific authorization and access control mechanism. We provide detailed instructions with code samples on how to handle authorization and inter-user access control within the Pharaon Hub.</w:t>
      </w:r>
    </w:p>
    <w:p w14:paraId="00000143" w14:textId="77777777" w:rsidR="000F2B6F" w:rsidRDefault="00DE543A">
      <w:pPr>
        <w:numPr>
          <w:ilvl w:val="0"/>
          <w:numId w:val="9"/>
        </w:numPr>
        <w:pBdr>
          <w:top w:val="nil"/>
          <w:left w:val="nil"/>
          <w:bottom w:val="nil"/>
          <w:right w:val="nil"/>
          <w:between w:val="nil"/>
        </w:pBdr>
        <w:spacing w:before="0" w:after="0"/>
      </w:pPr>
      <w:r>
        <w:rPr>
          <w:rFonts w:eastAsia="Calibri"/>
          <w:color w:val="000000"/>
        </w:rPr>
        <w:t>API repository with service discovery. Integrated APIs are stored in a searchable repository, which can be used to locate particular APIs and services, and to find APIs conforming to certain specifications, useful for creating plugin mechanisms.</w:t>
      </w:r>
    </w:p>
    <w:p w14:paraId="00000144" w14:textId="77777777" w:rsidR="000F2B6F" w:rsidRDefault="00DE543A">
      <w:pPr>
        <w:numPr>
          <w:ilvl w:val="0"/>
          <w:numId w:val="9"/>
        </w:numPr>
        <w:pBdr>
          <w:top w:val="nil"/>
          <w:left w:val="nil"/>
          <w:bottom w:val="nil"/>
          <w:right w:val="nil"/>
          <w:between w:val="nil"/>
        </w:pBdr>
        <w:spacing w:before="0" w:after="0"/>
      </w:pPr>
      <w:r>
        <w:rPr>
          <w:rFonts w:eastAsia="Calibri"/>
          <w:color w:val="000000"/>
        </w:rPr>
        <w:t>API composition tools. These provide a visual programming interface, enabling a series of API calls to be composited, returning a single aggregated result.</w:t>
      </w:r>
    </w:p>
    <w:p w14:paraId="00000145" w14:textId="77777777" w:rsidR="000F2B6F" w:rsidRDefault="00DE543A">
      <w:pPr>
        <w:numPr>
          <w:ilvl w:val="0"/>
          <w:numId w:val="9"/>
        </w:numPr>
        <w:pBdr>
          <w:top w:val="nil"/>
          <w:left w:val="nil"/>
          <w:bottom w:val="nil"/>
          <w:right w:val="nil"/>
          <w:between w:val="nil"/>
        </w:pBdr>
        <w:spacing w:before="0" w:after="0"/>
      </w:pPr>
      <w:r>
        <w:rPr>
          <w:rFonts w:eastAsia="Calibri"/>
          <w:color w:val="000000"/>
        </w:rPr>
        <w:t>Fiware context broker. We will provide an Orion installation, appropriately integrated with the Hub’s access control mechanism.</w:t>
      </w:r>
    </w:p>
    <w:p w14:paraId="00000146" w14:textId="77777777" w:rsidR="000F2B6F" w:rsidRDefault="00DE543A">
      <w:pPr>
        <w:numPr>
          <w:ilvl w:val="0"/>
          <w:numId w:val="9"/>
        </w:numPr>
        <w:pBdr>
          <w:top w:val="nil"/>
          <w:left w:val="nil"/>
          <w:bottom w:val="nil"/>
          <w:right w:val="nil"/>
          <w:between w:val="nil"/>
        </w:pBdr>
        <w:spacing w:before="0" w:after="0"/>
      </w:pPr>
      <w:r>
        <w:rPr>
          <w:rFonts w:eastAsia="Calibri"/>
          <w:color w:val="000000"/>
        </w:rPr>
        <w:t>CI/CD facilities. We provide installations of Jenkins, SonarQube, Harbor, Prometheus and Grafana.</w:t>
      </w:r>
    </w:p>
    <w:p w14:paraId="00000147" w14:textId="77777777" w:rsidR="000F2B6F" w:rsidRDefault="00DE543A">
      <w:pPr>
        <w:numPr>
          <w:ilvl w:val="0"/>
          <w:numId w:val="9"/>
        </w:numPr>
        <w:pBdr>
          <w:top w:val="nil"/>
          <w:left w:val="nil"/>
          <w:bottom w:val="nil"/>
          <w:right w:val="nil"/>
          <w:between w:val="nil"/>
        </w:pBdr>
        <w:spacing w:before="0" w:after="0"/>
      </w:pPr>
      <w:r>
        <w:rPr>
          <w:rFonts w:eastAsia="Calibri"/>
          <w:color w:val="000000"/>
        </w:rPr>
        <w:t>Developer’s handbook, containing general developer’s guidelines, and guidelines for integration and CI/CD.</w:t>
      </w:r>
    </w:p>
    <w:p w14:paraId="00000148" w14:textId="77777777" w:rsidR="000F2B6F" w:rsidRDefault="00DE543A">
      <w:pPr>
        <w:spacing w:before="240" w:after="240"/>
      </w:pPr>
      <w:r>
        <w:t>The Hub integration tool developers and the Pharaon technology providers will provide technical support, in particular:</w:t>
      </w:r>
    </w:p>
    <w:p w14:paraId="00000149" w14:textId="77777777" w:rsidR="000F2B6F" w:rsidRDefault="00DE543A">
      <w:pPr>
        <w:numPr>
          <w:ilvl w:val="0"/>
          <w:numId w:val="12"/>
        </w:numPr>
        <w:pBdr>
          <w:top w:val="nil"/>
          <w:left w:val="nil"/>
          <w:bottom w:val="nil"/>
          <w:right w:val="nil"/>
          <w:between w:val="nil"/>
        </w:pBdr>
        <w:spacing w:before="240" w:after="0"/>
      </w:pPr>
      <w:r>
        <w:rPr>
          <w:rFonts w:eastAsia="Calibri"/>
          <w:color w:val="000000"/>
        </w:rPr>
        <w:t>Help with setting up the Pharaon Hub facilities within your staging environment</w:t>
      </w:r>
    </w:p>
    <w:p w14:paraId="0000014A" w14:textId="77777777" w:rsidR="000F2B6F" w:rsidRDefault="00DE543A">
      <w:pPr>
        <w:numPr>
          <w:ilvl w:val="0"/>
          <w:numId w:val="12"/>
        </w:numPr>
        <w:pBdr>
          <w:top w:val="nil"/>
          <w:left w:val="nil"/>
          <w:bottom w:val="nil"/>
          <w:right w:val="nil"/>
          <w:between w:val="nil"/>
        </w:pBdr>
        <w:spacing w:before="0" w:after="0"/>
      </w:pPr>
      <w:r>
        <w:rPr>
          <w:rFonts w:eastAsia="Calibri"/>
          <w:color w:val="000000"/>
        </w:rPr>
        <w:t xml:space="preserve">Help with using the </w:t>
      </w:r>
      <w:r>
        <w:t>Pharaon's CI/CD facilities and/or help to put your own CI/CD in place</w:t>
      </w:r>
    </w:p>
    <w:p w14:paraId="0000014B" w14:textId="77777777" w:rsidR="000F2B6F" w:rsidRDefault="00DE543A">
      <w:pPr>
        <w:numPr>
          <w:ilvl w:val="0"/>
          <w:numId w:val="12"/>
        </w:numPr>
        <w:pBdr>
          <w:top w:val="nil"/>
          <w:left w:val="nil"/>
          <w:bottom w:val="nil"/>
          <w:right w:val="nil"/>
          <w:between w:val="nil"/>
        </w:pBdr>
        <w:spacing w:before="0" w:after="0"/>
      </w:pPr>
      <w:r>
        <w:rPr>
          <w:rFonts w:eastAsia="Calibri"/>
          <w:color w:val="000000"/>
        </w:rPr>
        <w:t xml:space="preserve">Help with </w:t>
      </w:r>
      <w:r>
        <w:t xml:space="preserve">obtaining </w:t>
      </w:r>
      <w:r>
        <w:rPr>
          <w:rFonts w:eastAsia="Calibri"/>
          <w:color w:val="000000"/>
        </w:rPr>
        <w:t>a separate instance of each Pharaon technology (can be on-site or remote installation, the Pharaon partner chooses the precise method)</w:t>
      </w:r>
    </w:p>
    <w:p w14:paraId="0000014C" w14:textId="77777777" w:rsidR="000F2B6F" w:rsidRDefault="00DE543A">
      <w:pPr>
        <w:numPr>
          <w:ilvl w:val="0"/>
          <w:numId w:val="12"/>
        </w:numPr>
        <w:pBdr>
          <w:top w:val="nil"/>
          <w:left w:val="nil"/>
          <w:bottom w:val="nil"/>
          <w:right w:val="nil"/>
          <w:between w:val="nil"/>
        </w:pBdr>
        <w:spacing w:before="0" w:after="0"/>
      </w:pPr>
      <w:r>
        <w:rPr>
          <w:rFonts w:eastAsia="Calibri"/>
          <w:color w:val="000000"/>
        </w:rPr>
        <w:t>Fixing issues and bugs, and implementing minor feature requests within reason</w:t>
      </w:r>
    </w:p>
    <w:p w14:paraId="0000014E" w14:textId="1EE5BC0E" w:rsidR="000F2B6F" w:rsidRPr="00956606" w:rsidRDefault="00DE543A" w:rsidP="00956606">
      <w:pPr>
        <w:numPr>
          <w:ilvl w:val="0"/>
          <w:numId w:val="12"/>
        </w:numPr>
        <w:pBdr>
          <w:top w:val="nil"/>
          <w:left w:val="nil"/>
          <w:bottom w:val="nil"/>
          <w:right w:val="nil"/>
          <w:between w:val="nil"/>
        </w:pBdr>
        <w:spacing w:before="0" w:after="240"/>
      </w:pPr>
      <w:r>
        <w:rPr>
          <w:rFonts w:eastAsia="Calibri"/>
          <w:color w:val="000000"/>
        </w:rPr>
        <w:t>Some technology providers can customize their technology according to your requirements</w:t>
      </w:r>
    </w:p>
    <w:p w14:paraId="0000014F" w14:textId="77777777" w:rsidR="000F2B6F" w:rsidRDefault="00DE543A">
      <w:pPr>
        <w:pStyle w:val="Naslov2"/>
        <w:rPr>
          <w:rFonts w:eastAsia="Calibri"/>
        </w:rPr>
      </w:pPr>
      <w:bookmarkStart w:id="29" w:name="_Toc136940725"/>
      <w:bookmarkStart w:id="30" w:name="_Toc141773856"/>
      <w:r>
        <w:rPr>
          <w:rFonts w:eastAsia="Calibri"/>
        </w:rPr>
        <w:t>Planning of OC2 winner projects</w:t>
      </w:r>
      <w:bookmarkEnd w:id="29"/>
      <w:bookmarkEnd w:id="30"/>
    </w:p>
    <w:p w14:paraId="00000150" w14:textId="77777777" w:rsidR="000F2B6F" w:rsidRDefault="00DE543A">
      <w:r>
        <w:t>OC2 winners will have to carry out one or two activities (see Figure 1). Activity 1 involves SA1 and SA2, whereas activity 2 is optional as it involves SA3.</w:t>
      </w:r>
    </w:p>
    <w:p w14:paraId="00000151" w14:textId="77777777" w:rsidR="000F2B6F" w:rsidRDefault="00DE543A">
      <w:pPr>
        <w:numPr>
          <w:ilvl w:val="0"/>
          <w:numId w:val="2"/>
        </w:numPr>
        <w:pBdr>
          <w:top w:val="nil"/>
          <w:left w:val="nil"/>
          <w:bottom w:val="nil"/>
          <w:right w:val="nil"/>
          <w:between w:val="nil"/>
        </w:pBdr>
        <w:spacing w:after="0"/>
      </w:pPr>
      <w:r>
        <w:rPr>
          <w:color w:val="000000"/>
        </w:rPr>
        <w:t>“</w:t>
      </w:r>
      <w:r>
        <w:rPr>
          <w:b/>
          <w:color w:val="000000"/>
        </w:rPr>
        <w:t>OC2-Activity 1 – Pilot implementation</w:t>
      </w:r>
      <w:r>
        <w:rPr>
          <w:color w:val="000000"/>
        </w:rPr>
        <w:t>” will deal with preparation of the pilot itself, and data collection requirements, followed by validation with real users. Its objective is to address the challenges described in section 2.3. This activity will require the involvement of all OC2 consortium partners, and will be developed in two consecutive tasks:</w:t>
      </w:r>
    </w:p>
    <w:p w14:paraId="00000152" w14:textId="77777777" w:rsidR="000F2B6F" w:rsidRDefault="00DE543A">
      <w:pPr>
        <w:numPr>
          <w:ilvl w:val="1"/>
          <w:numId w:val="2"/>
        </w:numPr>
        <w:pBdr>
          <w:top w:val="nil"/>
          <w:left w:val="nil"/>
          <w:bottom w:val="nil"/>
          <w:right w:val="nil"/>
          <w:between w:val="nil"/>
        </w:pBdr>
        <w:spacing w:after="0"/>
      </w:pPr>
      <w:r>
        <w:rPr>
          <w:color w:val="000000"/>
        </w:rPr>
        <w:lastRenderedPageBreak/>
        <w:t>“</w:t>
      </w:r>
      <w:r>
        <w:rPr>
          <w:b/>
          <w:color w:val="000000"/>
        </w:rPr>
        <w:t>OC2-T1.1 – Pilot deployment and data collection setup</w:t>
      </w:r>
      <w:r>
        <w:rPr>
          <w:color w:val="000000"/>
        </w:rPr>
        <w:t>” should run for up to the first 3 months of the project and should be devoted to:</w:t>
      </w:r>
    </w:p>
    <w:p w14:paraId="00000153" w14:textId="77777777" w:rsidR="000F2B6F" w:rsidRDefault="00DE543A">
      <w:pPr>
        <w:numPr>
          <w:ilvl w:val="2"/>
          <w:numId w:val="2"/>
        </w:numPr>
        <w:pBdr>
          <w:top w:val="nil"/>
          <w:left w:val="nil"/>
          <w:bottom w:val="nil"/>
          <w:right w:val="nil"/>
          <w:between w:val="nil"/>
        </w:pBdr>
        <w:spacing w:before="0" w:after="0"/>
      </w:pPr>
      <w:r>
        <w:rPr>
          <w:b/>
          <w:color w:val="000000"/>
        </w:rPr>
        <w:t>Pilot deployment</w:t>
      </w:r>
      <w:r>
        <w:rPr>
          <w:color w:val="000000"/>
        </w:rPr>
        <w:t>: each OC2 consortium will have up to 3 months to set up and deploy its pilot (including both technologies and users) so that T1.2 can start at the beginning of month 4. This would include user recruitment/involvement, hardware installation, software deployment, and any other tasks required to start the pilot.</w:t>
      </w:r>
    </w:p>
    <w:p w14:paraId="00000154" w14:textId="77777777" w:rsidR="000F2B6F" w:rsidRDefault="00DE543A">
      <w:pPr>
        <w:numPr>
          <w:ilvl w:val="2"/>
          <w:numId w:val="2"/>
        </w:numPr>
        <w:pBdr>
          <w:top w:val="nil"/>
          <w:left w:val="nil"/>
          <w:bottom w:val="nil"/>
          <w:right w:val="nil"/>
          <w:between w:val="nil"/>
        </w:pBdr>
        <w:spacing w:before="0" w:after="0"/>
      </w:pPr>
      <w:r>
        <w:rPr>
          <w:b/>
          <w:color w:val="000000"/>
        </w:rPr>
        <w:t>Data collection set-up</w:t>
      </w:r>
      <w:r>
        <w:t xml:space="preserve"> involves setting up the system to collect the necessary data.  This includes any data needed for KPIs and any other data requirements. We recommend creating an open-access dataset, so that the collected data can be effectively used even after the Pharaon project ends. This data set can be anonymized or aggregated to a level of your choice. Amongst the types of data to collect, we recommend technology usage, which can involve things like webpage accesses, actions performed in apps, sensor usage and amount of data collected, number of messages and alerts sent. </w:t>
      </w:r>
      <w:r>
        <w:rPr>
          <w:color w:val="000000"/>
        </w:rPr>
        <w:t>Data collection facilities should be completed within the first 3 months of the project.</w:t>
      </w:r>
    </w:p>
    <w:p w14:paraId="00000155" w14:textId="77777777" w:rsidR="000F2B6F" w:rsidRDefault="00DE543A">
      <w:pPr>
        <w:numPr>
          <w:ilvl w:val="1"/>
          <w:numId w:val="2"/>
        </w:numPr>
        <w:pBdr>
          <w:top w:val="nil"/>
          <w:left w:val="nil"/>
          <w:bottom w:val="nil"/>
          <w:right w:val="nil"/>
          <w:between w:val="nil"/>
        </w:pBdr>
        <w:spacing w:before="0" w:after="0"/>
      </w:pPr>
      <w:bookmarkStart w:id="31" w:name="_heading=h.2s8eyo1" w:colFirst="0" w:colLast="0"/>
      <w:bookmarkEnd w:id="31"/>
      <w:r>
        <w:rPr>
          <w:b/>
          <w:color w:val="000000"/>
        </w:rPr>
        <w:t xml:space="preserve"> </w:t>
      </w:r>
      <w:r>
        <w:rPr>
          <w:color w:val="000000"/>
        </w:rPr>
        <w:t>“</w:t>
      </w:r>
      <w:r>
        <w:rPr>
          <w:b/>
          <w:color w:val="000000"/>
        </w:rPr>
        <w:t>OCT2-T1.2 – Pilot validation and data collection</w:t>
      </w:r>
      <w:r>
        <w:rPr>
          <w:color w:val="000000"/>
        </w:rPr>
        <w:t xml:space="preserve">” should start latest at the beginning of month 4 once the pilot is up and running. Collected data will have to be sent to the Pharaon consortium for its analysis. </w:t>
      </w:r>
    </w:p>
    <w:p w14:paraId="00000156" w14:textId="77777777" w:rsidR="000F2B6F" w:rsidRDefault="00DE543A">
      <w:pPr>
        <w:numPr>
          <w:ilvl w:val="0"/>
          <w:numId w:val="2"/>
        </w:numPr>
        <w:pBdr>
          <w:top w:val="nil"/>
          <w:left w:val="nil"/>
          <w:bottom w:val="nil"/>
          <w:right w:val="nil"/>
          <w:between w:val="nil"/>
        </w:pBdr>
        <w:spacing w:before="0" w:after="0"/>
      </w:pPr>
      <w:r>
        <w:rPr>
          <w:b/>
          <w:color w:val="000000"/>
        </w:rPr>
        <w:t>OC2-Activity 2 – Pharaon Hub Integration</w:t>
      </w:r>
      <w:r>
        <w:rPr>
          <w:color w:val="000000"/>
        </w:rPr>
        <w:t>”</w:t>
      </w:r>
      <w:r>
        <w:t xml:space="preserve"> </w:t>
      </w:r>
      <w:r>
        <w:rPr>
          <w:color w:val="000000"/>
        </w:rPr>
        <w:t xml:space="preserve">should carry out the integration with the Pharaon Hub as described in section 3.1 (beyond sign-on integration done in T1.1). This activity should start latest in month 4, once OC2 technical partners have completed the main part of its work in Task 1 (T1.1). A maximum of 9 months are available for completing the actual integration work (T1.1+T2.1). This will be followed by a thorough evaluation (T2.3). Activity 2 has the following tasks: </w:t>
      </w:r>
    </w:p>
    <w:p w14:paraId="00000157" w14:textId="77777777" w:rsidR="000F2B6F" w:rsidRDefault="00DE543A">
      <w:pPr>
        <w:numPr>
          <w:ilvl w:val="1"/>
          <w:numId w:val="2"/>
        </w:numPr>
        <w:pBdr>
          <w:top w:val="nil"/>
          <w:left w:val="nil"/>
          <w:bottom w:val="nil"/>
          <w:right w:val="nil"/>
          <w:between w:val="nil"/>
        </w:pBdr>
        <w:spacing w:before="0" w:after="0"/>
      </w:pPr>
      <w:r>
        <w:t>“</w:t>
      </w:r>
      <w:r>
        <w:rPr>
          <w:b/>
        </w:rPr>
        <w:t>OC2-T2.1</w:t>
      </w:r>
      <w:r>
        <w:rPr>
          <w:b/>
          <w:color w:val="000000"/>
        </w:rPr>
        <w:t xml:space="preserve"> – </w:t>
      </w:r>
      <w:r>
        <w:rPr>
          <w:b/>
        </w:rPr>
        <w:t>Platform user interface design</w:t>
      </w:r>
      <w:r>
        <w:t xml:space="preserve">”. Define the platform user interface together with the user representative partner, based on the selected Pharaon technologies. The design involves a low fidelity prototype (e.g., screens). </w:t>
      </w:r>
    </w:p>
    <w:p w14:paraId="00000158" w14:textId="77777777" w:rsidR="000F2B6F" w:rsidRDefault="00DE543A">
      <w:pPr>
        <w:numPr>
          <w:ilvl w:val="1"/>
          <w:numId w:val="2"/>
        </w:numPr>
        <w:pBdr>
          <w:top w:val="nil"/>
          <w:left w:val="nil"/>
          <w:bottom w:val="nil"/>
          <w:right w:val="nil"/>
          <w:between w:val="nil"/>
        </w:pBdr>
        <w:spacing w:before="0" w:after="0"/>
      </w:pPr>
      <w:r>
        <w:t>“</w:t>
      </w:r>
      <w:r>
        <w:rPr>
          <w:b/>
        </w:rPr>
        <w:t>OC2-T2.2</w:t>
      </w:r>
      <w:r>
        <w:rPr>
          <w:b/>
          <w:color w:val="000000"/>
        </w:rPr>
        <w:t xml:space="preserve"> – </w:t>
      </w:r>
      <w:r>
        <w:rPr>
          <w:b/>
        </w:rPr>
        <w:t>Platform development</w:t>
      </w:r>
      <w:r>
        <w:t xml:space="preserve">”. Develop the platform, integrating your technology with the Pharaon technologies. </w:t>
      </w:r>
    </w:p>
    <w:p w14:paraId="00000159" w14:textId="084E8BEF" w:rsidR="000F2B6F" w:rsidRDefault="00DE543A">
      <w:pPr>
        <w:numPr>
          <w:ilvl w:val="1"/>
          <w:numId w:val="2"/>
        </w:numPr>
        <w:pBdr>
          <w:top w:val="nil"/>
          <w:left w:val="nil"/>
          <w:bottom w:val="nil"/>
          <w:right w:val="nil"/>
          <w:between w:val="nil"/>
        </w:pBdr>
        <w:spacing w:before="0" w:after="0"/>
      </w:pPr>
      <w:r>
        <w:t>“</w:t>
      </w:r>
      <w:r>
        <w:rPr>
          <w:b/>
        </w:rPr>
        <w:t>OC2-T2.3</w:t>
      </w:r>
      <w:r>
        <w:rPr>
          <w:b/>
          <w:color w:val="000000"/>
        </w:rPr>
        <w:t xml:space="preserve"> – </w:t>
      </w:r>
      <w:r>
        <w:rPr>
          <w:b/>
        </w:rPr>
        <w:t>Platform evaluation</w:t>
      </w:r>
      <w:r>
        <w:t xml:space="preserve">”. The platform will be evaluated in different ways: (1) end user evaluation, to be performed by the applicant with suitable </w:t>
      </w:r>
      <w:r w:rsidR="006332FF">
        <w:rPr>
          <w:rFonts w:eastAsia="Calibri"/>
        </w:rPr>
        <w:t>older adults’</w:t>
      </w:r>
      <w:r>
        <w:t xml:space="preserve"> and caregiver target groups provided by the user representative partner, (2) technical testing, performed by the applicant, involving testing the complete software and hardware setup, using CI/CD and automated testing where appropriate, and (3) technical evaluation with technical KPIs and developer surveys, performed by the Pharaon consortium.</w:t>
      </w:r>
      <w:r>
        <w:br/>
        <w:t xml:space="preserve">The end user evaluation is a small evaluation, consisting of user sessions in a lab setting, where each user is monitored while following predefined tasks in the platform user interface. Monitoring should include a think-aloud protocol and a user survey, or similar methodologies. We expect the evaluation to include at least 10 </w:t>
      </w:r>
      <w:r w:rsidR="006332FF">
        <w:rPr>
          <w:rFonts w:eastAsia="Calibri"/>
        </w:rPr>
        <w:t>older adults’</w:t>
      </w:r>
      <w:r>
        <w:t xml:space="preserve"> and 4 caregivers. </w:t>
      </w:r>
    </w:p>
    <w:p w14:paraId="0000015C" w14:textId="77777777" w:rsidR="000F2B6F" w:rsidRDefault="000F2B6F">
      <w:pPr>
        <w:pBdr>
          <w:top w:val="nil"/>
          <w:left w:val="nil"/>
          <w:bottom w:val="nil"/>
          <w:right w:val="nil"/>
          <w:between w:val="nil"/>
        </w:pBdr>
        <w:spacing w:before="0" w:after="0"/>
      </w:pPr>
    </w:p>
    <w:p w14:paraId="0000015D" w14:textId="77777777" w:rsidR="000F2B6F" w:rsidRDefault="000F2B6F">
      <w:pPr>
        <w:pBdr>
          <w:top w:val="nil"/>
          <w:left w:val="nil"/>
          <w:bottom w:val="nil"/>
          <w:right w:val="nil"/>
          <w:between w:val="nil"/>
        </w:pBdr>
        <w:spacing w:before="0" w:after="0"/>
      </w:pPr>
    </w:p>
    <w:p w14:paraId="0000015E" w14:textId="4AB70188" w:rsidR="000F2B6F" w:rsidRDefault="001949E2">
      <w:pPr>
        <w:rPr>
          <w:rFonts w:eastAsia="Calibri"/>
        </w:rPr>
      </w:pPr>
      <w:r>
        <w:rPr>
          <w:noProof/>
        </w:rPr>
        <w:drawing>
          <wp:inline distT="0" distB="0" distL="0" distR="0" wp14:anchorId="24C0A53D" wp14:editId="0D8FEE07">
            <wp:extent cx="5759450" cy="3239770"/>
            <wp:effectExtent l="0" t="0" r="0" b="0"/>
            <wp:docPr id="1881470943" name="Slika 1" descr="Slika, ki vsebuje besede besedilo, posnetek zaslona, pisava, številk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1470943" name="Slika 1" descr="Slika, ki vsebuje besede besedilo, posnetek zaslona, pisava, številka&#10;&#10;Opis je samodejno ustvarjen"/>
                    <pic:cNvPicPr/>
                  </pic:nvPicPr>
                  <pic:blipFill>
                    <a:blip r:embed="rId13"/>
                    <a:stretch>
                      <a:fillRect/>
                    </a:stretch>
                  </pic:blipFill>
                  <pic:spPr>
                    <a:xfrm>
                      <a:off x="0" y="0"/>
                      <a:ext cx="5759450" cy="3239770"/>
                    </a:xfrm>
                    <a:prstGeom prst="rect">
                      <a:avLst/>
                    </a:prstGeom>
                  </pic:spPr>
                </pic:pic>
              </a:graphicData>
            </a:graphic>
          </wp:inline>
        </w:drawing>
      </w:r>
      <w:r>
        <w:rPr>
          <w:noProof/>
        </w:rPr>
        <w:t xml:space="preserve"> </w:t>
      </w:r>
    </w:p>
    <w:p w14:paraId="00000160" w14:textId="6E6C3794" w:rsidR="000F2B6F" w:rsidRPr="00956606" w:rsidRDefault="00000000" w:rsidP="00956606">
      <w:pPr>
        <w:keepNext/>
        <w:pBdr>
          <w:top w:val="nil"/>
          <w:left w:val="nil"/>
          <w:bottom w:val="nil"/>
          <w:right w:val="nil"/>
          <w:between w:val="nil"/>
        </w:pBdr>
        <w:spacing w:line="240" w:lineRule="auto"/>
        <w:jc w:val="center"/>
        <w:rPr>
          <w:rFonts w:eastAsia="Calibri"/>
          <w:b/>
          <w:color w:val="003966"/>
        </w:rPr>
      </w:pPr>
      <w:sdt>
        <w:sdtPr>
          <w:tag w:val="goog_rdk_135"/>
          <w:id w:val="-1358039001"/>
        </w:sdtPr>
        <w:sdtContent/>
      </w:sdt>
      <w:sdt>
        <w:sdtPr>
          <w:tag w:val="goog_rdk_136"/>
          <w:id w:val="1465161585"/>
        </w:sdtPr>
        <w:sdtContent/>
      </w:sdt>
      <w:r w:rsidR="00DE543A">
        <w:rPr>
          <w:rFonts w:eastAsia="Calibri"/>
          <w:b/>
          <w:color w:val="003966"/>
        </w:rPr>
        <w:t>Figure 1. Planning of OC2 winner projects (in case of addressing all three SAs)</w:t>
      </w:r>
    </w:p>
    <w:p w14:paraId="00000161" w14:textId="77777777" w:rsidR="000F2B6F" w:rsidRDefault="00DE543A">
      <w:pPr>
        <w:pStyle w:val="Naslov1"/>
        <w:numPr>
          <w:ilvl w:val="0"/>
          <w:numId w:val="18"/>
        </w:numPr>
        <w:rPr>
          <w:rFonts w:eastAsia="Calibri" w:cs="Calibri"/>
        </w:rPr>
      </w:pPr>
      <w:r>
        <w:rPr>
          <w:rFonts w:eastAsia="Calibri" w:cs="Calibri"/>
          <w:sz w:val="22"/>
          <w:szCs w:val="22"/>
        </w:rPr>
        <w:t xml:space="preserve"> </w:t>
      </w:r>
      <w:bookmarkStart w:id="32" w:name="_Toc136940726"/>
      <w:bookmarkStart w:id="33" w:name="_Toc141773857"/>
      <w:r>
        <w:rPr>
          <w:rFonts w:eastAsia="Calibri" w:cs="Calibri"/>
        </w:rPr>
        <w:t>Applicant consortium size and available budget</w:t>
      </w:r>
      <w:bookmarkEnd w:id="32"/>
      <w:bookmarkEnd w:id="33"/>
    </w:p>
    <w:p w14:paraId="00000162" w14:textId="77777777" w:rsidR="000F2B6F" w:rsidRDefault="00DE543A">
      <w:pPr>
        <w:rPr>
          <w:rFonts w:eastAsia="Calibri"/>
        </w:rPr>
      </w:pPr>
      <w:r>
        <w:rPr>
          <w:rFonts w:eastAsia="Calibri"/>
        </w:rPr>
        <w:t>The Second Pharaon Open Call will fund consortia of up to three partners, preferably with at least one SME, with mature, digital solutions that address one or more of the Pharaon Challenges. Each consortium will have to adapt its solution for integration with Pharaon ecosystem through the use of the Pharaon Hub and will have to carry out a small pilot that validates the solution and its Pharaon integration in real world scenarios.</w:t>
      </w:r>
    </w:p>
    <w:p w14:paraId="00000163" w14:textId="77777777" w:rsidR="000F2B6F" w:rsidRDefault="00DE543A">
      <w:pPr>
        <w:rPr>
          <w:rFonts w:eastAsia="Calibri"/>
        </w:rPr>
      </w:pPr>
      <w:r>
        <w:rPr>
          <w:rFonts w:eastAsia="Calibri"/>
        </w:rPr>
        <w:t xml:space="preserve">The maximum budget earmarked for the financing of projects under this Open Call is EUR 2.500.     000,00 €. The maximum eligible sub-grant amount is 200.000,00 € per action. </w:t>
      </w:r>
      <w:sdt>
        <w:sdtPr>
          <w:tag w:val="goog_rdk_137"/>
          <w:id w:val="1681400167"/>
        </w:sdtPr>
        <w:sdtContent/>
      </w:sdt>
      <w:sdt>
        <w:sdtPr>
          <w:tag w:val="goog_rdk_138"/>
          <w:id w:val="-1256824558"/>
        </w:sdtPr>
        <w:sdtContent/>
      </w:sdt>
      <w:r>
        <w:rPr>
          <w:rFonts w:eastAsia="Calibri"/>
        </w:rPr>
        <w:t>This open call is expected to fund up to 15 third party projects.</w:t>
      </w:r>
    </w:p>
    <w:p w14:paraId="00000164" w14:textId="77777777" w:rsidR="000F2B6F" w:rsidRDefault="00DE543A">
      <w:pPr>
        <w:rPr>
          <w:rFonts w:eastAsia="Calibri"/>
        </w:rPr>
      </w:pPr>
      <w:r>
        <w:rPr>
          <w:rFonts w:eastAsia="Calibri"/>
        </w:rPr>
        <w:t xml:space="preserve">The estimated costs should be reasonable and necessary to implement the activities described in the work plan and follow the principles of sound financial management and efficiency. </w:t>
      </w:r>
    </w:p>
    <w:p w14:paraId="00000165" w14:textId="77777777" w:rsidR="000F2B6F" w:rsidRDefault="00DE543A">
      <w:pPr>
        <w:pStyle w:val="Naslov1"/>
        <w:numPr>
          <w:ilvl w:val="0"/>
          <w:numId w:val="18"/>
        </w:numPr>
        <w:rPr>
          <w:rFonts w:eastAsia="Calibri" w:cs="Calibri"/>
        </w:rPr>
      </w:pPr>
      <w:bookmarkStart w:id="34" w:name="_Toc136940727"/>
      <w:bookmarkStart w:id="35" w:name="_Toc141773858"/>
      <w:r>
        <w:rPr>
          <w:rFonts w:eastAsia="Calibri" w:cs="Calibri"/>
        </w:rPr>
        <w:t>Ethical considerations, data management, and quality control</w:t>
      </w:r>
      <w:bookmarkEnd w:id="34"/>
      <w:bookmarkEnd w:id="35"/>
    </w:p>
    <w:p w14:paraId="00000166" w14:textId="77777777" w:rsidR="000F2B6F" w:rsidRDefault="00DE543A">
      <w:pPr>
        <w:rPr>
          <w:rFonts w:eastAsia="Calibri"/>
        </w:rPr>
      </w:pPr>
      <w:r>
        <w:rPr>
          <w:rFonts w:eastAsia="Calibri"/>
        </w:rPr>
        <w:t xml:space="preserve">All applicants must comply with the ethical standards of the Pharaon project, its data management, and quality control procedures. </w:t>
      </w:r>
    </w:p>
    <w:p w14:paraId="00000167" w14:textId="77777777" w:rsidR="000F2B6F" w:rsidRDefault="00DE543A">
      <w:pPr>
        <w:rPr>
          <w:rFonts w:eastAsia="Calibri"/>
          <w:color w:val="FF0000"/>
        </w:rPr>
      </w:pPr>
      <w:r>
        <w:rPr>
          <w:rFonts w:eastAsia="Calibri"/>
        </w:rPr>
        <w:t>Basic ethical principles of the project are outlined in the Guide for Applicants. All applicants are responsible for their own ethical clearances.</w:t>
      </w:r>
    </w:p>
    <w:p w14:paraId="00000168" w14:textId="349D3389" w:rsidR="000F2B6F" w:rsidRDefault="00DE543A">
      <w:pPr>
        <w:rPr>
          <w:rFonts w:eastAsia="Calibri"/>
        </w:rPr>
      </w:pPr>
      <w:r>
        <w:rPr>
          <w:rFonts w:eastAsia="Calibri"/>
        </w:rPr>
        <w:lastRenderedPageBreak/>
        <w:t xml:space="preserve">To ensure high quality, interim project reports that provide work plan updates and status reports will be required </w:t>
      </w:r>
      <w:r>
        <w:rPr>
          <w:rFonts w:eastAsia="Calibri"/>
          <w:b/>
        </w:rPr>
        <w:t>every 90 days from the start of the action.</w:t>
      </w:r>
      <w:r>
        <w:rPr>
          <w:rFonts w:eastAsia="Calibri"/>
        </w:rPr>
        <w:t xml:space="preserve">      Reports should be short and precise, and include risk assessment and mitigation steps. Template is</w:t>
      </w:r>
      <w:sdt>
        <w:sdtPr>
          <w:tag w:val="goog_rdk_139"/>
          <w:id w:val="368877791"/>
          <w:showingPlcHdr/>
        </w:sdtPr>
        <w:sdtContent>
          <w:r w:rsidR="005C7648">
            <w:t xml:space="preserve">     </w:t>
          </w:r>
        </w:sdtContent>
      </w:sdt>
      <w:r>
        <w:rPr>
          <w:rFonts w:eastAsia="Calibri"/>
        </w:rPr>
        <w:t xml:space="preserve"> provided</w:t>
      </w:r>
      <w:sdt>
        <w:sdtPr>
          <w:tag w:val="goog_rdk_140"/>
          <w:id w:val="-57252745"/>
          <w:showingPlcHdr/>
        </w:sdtPr>
        <w:sdtContent>
          <w:r w:rsidR="005C7648">
            <w:t xml:space="preserve">     </w:t>
          </w:r>
        </w:sdtContent>
      </w:sdt>
      <w:r>
        <w:rPr>
          <w:rFonts w:eastAsia="Calibri"/>
        </w:rPr>
        <w:t xml:space="preserve">. Failure to comply or provide adequate evidence of progress may result in termination of the third-party project. </w:t>
      </w:r>
    </w:p>
    <w:p w14:paraId="00000169" w14:textId="77777777" w:rsidR="000F2B6F" w:rsidRDefault="00DE543A">
      <w:pPr>
        <w:rPr>
          <w:rFonts w:eastAsia="Calibri"/>
        </w:rPr>
      </w:pPr>
      <w:r>
        <w:rPr>
          <w:rFonts w:eastAsia="Calibri"/>
        </w:rPr>
        <w:t>All participants must ensure that all hardware and software solutions comply with the GDPR. More details about data management will be provided to successful applicants during Grant Agreement preparation.</w:t>
      </w:r>
    </w:p>
    <w:p w14:paraId="0000016A" w14:textId="77777777" w:rsidR="000F2B6F" w:rsidRDefault="00DE543A">
      <w:pPr>
        <w:pStyle w:val="Naslov1"/>
        <w:numPr>
          <w:ilvl w:val="0"/>
          <w:numId w:val="18"/>
        </w:numPr>
        <w:rPr>
          <w:rFonts w:eastAsia="Calibri" w:cs="Calibri"/>
        </w:rPr>
      </w:pPr>
      <w:bookmarkStart w:id="36" w:name="_Toc136940728"/>
      <w:bookmarkStart w:id="37" w:name="_Toc141773859"/>
      <w:r>
        <w:rPr>
          <w:rFonts w:eastAsia="Calibri" w:cs="Calibri"/>
        </w:rPr>
        <w:t>Eligibility criteria</w:t>
      </w:r>
      <w:bookmarkEnd w:id="36"/>
      <w:bookmarkEnd w:id="37"/>
    </w:p>
    <w:p w14:paraId="0000016B" w14:textId="77777777" w:rsidR="000F2B6F" w:rsidRDefault="00DE543A">
      <w:pPr>
        <w:pStyle w:val="Naslov2"/>
        <w:rPr>
          <w:rFonts w:eastAsia="Calibri"/>
        </w:rPr>
      </w:pPr>
      <w:bookmarkStart w:id="38" w:name="_Toc136940729"/>
      <w:bookmarkStart w:id="39" w:name="_Toc141773860"/>
      <w:r>
        <w:rPr>
          <w:rFonts w:eastAsia="Calibri"/>
        </w:rPr>
        <w:t>General provisions (admissibility of submitted applications)</w:t>
      </w:r>
      <w:bookmarkEnd w:id="38"/>
      <w:bookmarkEnd w:id="39"/>
    </w:p>
    <w:p w14:paraId="0000016C" w14:textId="77777777" w:rsidR="000F2B6F" w:rsidRDefault="00DE543A">
      <w:pPr>
        <w:rPr>
          <w:rFonts w:eastAsia="Calibri"/>
        </w:rPr>
      </w:pPr>
      <w:r>
        <w:rPr>
          <w:rFonts w:eastAsia="Calibri"/>
        </w:rPr>
        <w:t>Applications must:</w:t>
      </w:r>
    </w:p>
    <w:p w14:paraId="0000016D" w14:textId="77777777" w:rsidR="000F2B6F" w:rsidRDefault="00DE543A">
      <w:pPr>
        <w:numPr>
          <w:ilvl w:val="0"/>
          <w:numId w:val="13"/>
        </w:numPr>
        <w:pBdr>
          <w:top w:val="nil"/>
          <w:left w:val="nil"/>
          <w:bottom w:val="nil"/>
          <w:right w:val="nil"/>
          <w:between w:val="nil"/>
        </w:pBdr>
        <w:spacing w:after="0"/>
        <w:rPr>
          <w:rFonts w:eastAsia="Calibri"/>
        </w:rPr>
      </w:pPr>
      <w:r>
        <w:rPr>
          <w:rFonts w:eastAsia="Calibri"/>
          <w:color w:val="000000"/>
        </w:rPr>
        <w:t>Submit no later than the deadline for submitting applications referred to in Section 3;</w:t>
      </w:r>
    </w:p>
    <w:p w14:paraId="0000016E" w14:textId="77777777" w:rsidR="000F2B6F" w:rsidRDefault="00DE543A">
      <w:pPr>
        <w:numPr>
          <w:ilvl w:val="0"/>
          <w:numId w:val="13"/>
        </w:numPr>
        <w:pBdr>
          <w:top w:val="nil"/>
          <w:left w:val="nil"/>
          <w:bottom w:val="nil"/>
          <w:right w:val="nil"/>
          <w:between w:val="nil"/>
        </w:pBdr>
        <w:spacing w:before="0" w:after="0"/>
        <w:rPr>
          <w:rFonts w:eastAsia="Calibri"/>
        </w:rPr>
      </w:pPr>
      <w:r>
        <w:rPr>
          <w:rFonts w:eastAsia="Calibri"/>
          <w:color w:val="000000"/>
        </w:rPr>
        <w:t>Submit using the online application form (</w:t>
      </w:r>
      <w:hyperlink r:id="rId14">
        <w:r>
          <w:rPr>
            <w:rFonts w:eastAsia="Calibri"/>
            <w:color w:val="0000FF"/>
            <w:u w:val="single"/>
          </w:rPr>
          <w:t>link</w:t>
        </w:r>
      </w:hyperlink>
      <w:r>
        <w:rPr>
          <w:rFonts w:eastAsia="Calibri"/>
          <w:color w:val="000000"/>
        </w:rPr>
        <w:t>);</w:t>
      </w:r>
    </w:p>
    <w:p w14:paraId="0000016F" w14:textId="0DCEE098" w:rsidR="000F2B6F" w:rsidRDefault="00DE543A">
      <w:pPr>
        <w:numPr>
          <w:ilvl w:val="0"/>
          <w:numId w:val="13"/>
        </w:numPr>
        <w:pBdr>
          <w:top w:val="nil"/>
          <w:left w:val="nil"/>
          <w:bottom w:val="nil"/>
          <w:right w:val="nil"/>
          <w:between w:val="nil"/>
        </w:pBdr>
        <w:spacing w:before="0" w:after="0"/>
        <w:rPr>
          <w:rFonts w:eastAsia="Calibri"/>
        </w:rPr>
      </w:pPr>
      <w:r>
        <w:rPr>
          <w:rFonts w:eastAsia="Calibri"/>
          <w:color w:val="000000"/>
        </w:rPr>
        <w:t>Submit using the Pharaon Proposal template (</w:t>
      </w:r>
      <w:hyperlink r:id="rId15">
        <w:r>
          <w:rPr>
            <w:rFonts w:eastAsia="Calibri"/>
            <w:color w:val="0000FF"/>
            <w:u w:val="single"/>
          </w:rPr>
          <w:t>link</w:t>
        </w:r>
      </w:hyperlink>
      <w:r>
        <w:rPr>
          <w:rFonts w:eastAsia="Calibri"/>
          <w:color w:val="000000"/>
        </w:rPr>
        <w:t>) without modification to its structure, i.e., keep all defined sections (even if not relevant for your proposal), and without changing the font, margins, line or text spacing, or other attributes meant to circumvent the page limit</w:t>
      </w:r>
      <w:sdt>
        <w:sdtPr>
          <w:tag w:val="goog_rdk_141"/>
          <w:id w:val="1858919617"/>
        </w:sdtPr>
        <w:sdtContent>
          <w:r>
            <w:rPr>
              <w:rFonts w:eastAsia="Calibri"/>
              <w:color w:val="000000"/>
            </w:rPr>
            <w:t>;</w:t>
          </w:r>
        </w:sdtContent>
      </w:sdt>
      <w:sdt>
        <w:sdtPr>
          <w:tag w:val="goog_rdk_142"/>
          <w:id w:val="969631847"/>
          <w:showingPlcHdr/>
        </w:sdtPr>
        <w:sdtContent>
          <w:r w:rsidR="005C7648">
            <w:t xml:space="preserve">     </w:t>
          </w:r>
        </w:sdtContent>
      </w:sdt>
    </w:p>
    <w:p w14:paraId="00000170" w14:textId="77777777" w:rsidR="000F2B6F" w:rsidRDefault="00DE543A">
      <w:pPr>
        <w:numPr>
          <w:ilvl w:val="0"/>
          <w:numId w:val="13"/>
        </w:numPr>
        <w:pBdr>
          <w:top w:val="nil"/>
          <w:left w:val="nil"/>
          <w:bottom w:val="nil"/>
          <w:right w:val="nil"/>
          <w:between w:val="nil"/>
        </w:pBdr>
        <w:spacing w:before="0" w:after="0"/>
        <w:rPr>
          <w:rFonts w:eastAsia="Calibri"/>
        </w:rPr>
      </w:pPr>
      <w:r>
        <w:rPr>
          <w:rFonts w:eastAsia="Calibri"/>
          <w:color w:val="000000"/>
        </w:rPr>
        <w:t>Include all mandatory information indicated in the template;</w:t>
      </w:r>
    </w:p>
    <w:p w14:paraId="00000171" w14:textId="548AE82E" w:rsidR="000F2B6F" w:rsidRDefault="00DE543A">
      <w:pPr>
        <w:numPr>
          <w:ilvl w:val="0"/>
          <w:numId w:val="13"/>
        </w:numPr>
        <w:pBdr>
          <w:top w:val="nil"/>
          <w:left w:val="nil"/>
          <w:bottom w:val="nil"/>
          <w:right w:val="nil"/>
          <w:between w:val="nil"/>
        </w:pBdr>
        <w:spacing w:before="0" w:after="0"/>
        <w:rPr>
          <w:rFonts w:eastAsia="Calibri"/>
        </w:rPr>
      </w:pPr>
      <w:r>
        <w:rPr>
          <w:rFonts w:eastAsia="Calibri"/>
          <w:color w:val="000000"/>
        </w:rPr>
        <w:t>Within the scope of the Open Call, address at least one expected outcome</w:t>
      </w:r>
      <w:sdt>
        <w:sdtPr>
          <w:tag w:val="goog_rdk_143"/>
          <w:id w:val="-1664232661"/>
        </w:sdtPr>
        <w:sdtContent>
          <w:r>
            <w:rPr>
              <w:rFonts w:eastAsia="Calibri"/>
              <w:color w:val="000000"/>
            </w:rPr>
            <w:t>;</w:t>
          </w:r>
        </w:sdtContent>
      </w:sdt>
      <w:sdt>
        <w:sdtPr>
          <w:tag w:val="goog_rdk_144"/>
          <w:id w:val="-2020381477"/>
          <w:showingPlcHdr/>
        </w:sdtPr>
        <w:sdtContent>
          <w:r w:rsidR="005C7648">
            <w:t xml:space="preserve">     </w:t>
          </w:r>
        </w:sdtContent>
      </w:sdt>
    </w:p>
    <w:p w14:paraId="00000172" w14:textId="77777777" w:rsidR="000F2B6F" w:rsidRDefault="00DE543A">
      <w:pPr>
        <w:numPr>
          <w:ilvl w:val="0"/>
          <w:numId w:val="13"/>
        </w:numPr>
        <w:pBdr>
          <w:top w:val="nil"/>
          <w:left w:val="nil"/>
          <w:bottom w:val="nil"/>
          <w:right w:val="nil"/>
          <w:between w:val="nil"/>
        </w:pBdr>
        <w:spacing w:before="0"/>
        <w:rPr>
          <w:rFonts w:eastAsia="Calibri"/>
        </w:rPr>
      </w:pPr>
      <w:r>
        <w:rPr>
          <w:rFonts w:eastAsia="Calibri"/>
          <w:color w:val="000000"/>
        </w:rPr>
        <w:t>Written in English.</w:t>
      </w:r>
    </w:p>
    <w:p w14:paraId="00000173" w14:textId="77777777" w:rsidR="000F2B6F" w:rsidRDefault="00DE543A">
      <w:pPr>
        <w:rPr>
          <w:rFonts w:eastAsia="Calibri"/>
        </w:rPr>
      </w:pPr>
      <w:r>
        <w:rPr>
          <w:rFonts w:eastAsia="Calibri"/>
        </w:rPr>
        <w:t>Failure to comply with these requirements will lead to the rejection of the application.</w:t>
      </w:r>
    </w:p>
    <w:p w14:paraId="00000174" w14:textId="77777777" w:rsidR="000F2B6F" w:rsidRDefault="00DE543A">
      <w:pPr>
        <w:pStyle w:val="Naslov2"/>
        <w:rPr>
          <w:rFonts w:eastAsia="Calibri"/>
        </w:rPr>
      </w:pPr>
      <w:bookmarkStart w:id="40" w:name="_Toc136940730"/>
      <w:bookmarkStart w:id="41" w:name="_Toc141773861"/>
      <w:r>
        <w:rPr>
          <w:rFonts w:eastAsia="Calibri"/>
        </w:rPr>
        <w:t>Applicant eligibility</w:t>
      </w:r>
      <w:bookmarkEnd w:id="40"/>
      <w:bookmarkEnd w:id="41"/>
    </w:p>
    <w:p w14:paraId="6B197C42" w14:textId="652BA15D" w:rsidR="0047776E" w:rsidRPr="008D3B82" w:rsidRDefault="00DE543A" w:rsidP="009A699C">
      <w:pPr>
        <w:rPr>
          <w:rFonts w:ascii="Open Sans" w:eastAsia="Times New Roman" w:hAnsi="Open Sans" w:cs="Open Sans"/>
          <w:color w:val="000000"/>
          <w:sz w:val="20"/>
          <w:szCs w:val="20"/>
        </w:rPr>
      </w:pPr>
      <w:r>
        <w:rPr>
          <w:rFonts w:eastAsia="Calibri"/>
        </w:rPr>
        <w:t xml:space="preserve">In this Open Call, the same </w:t>
      </w:r>
      <w:hyperlink r:id="rId16">
        <w:r>
          <w:rPr>
            <w:rFonts w:eastAsia="Calibri"/>
            <w:color w:val="1155CC"/>
            <w:u w:val="single"/>
          </w:rPr>
          <w:t>eligibility criteria with the H2020 rules of participation</w:t>
        </w:r>
      </w:hyperlink>
      <w:r>
        <w:rPr>
          <w:rFonts w:eastAsia="Calibri"/>
        </w:rPr>
        <w:t xml:space="preserve"> (Article 10) apply. Thus, every participant must be registered in a EU member state or in a </w:t>
      </w:r>
      <w:hyperlink r:id="rId17">
        <w:r>
          <w:rPr>
            <w:rFonts w:eastAsia="Calibri"/>
            <w:color w:val="1155CC"/>
            <w:u w:val="single"/>
          </w:rPr>
          <w:t>Horizon 2020 associated country</w:t>
        </w:r>
      </w:hyperlink>
      <w:r>
        <w:rPr>
          <w:rFonts w:eastAsia="Calibri"/>
        </w:rPr>
        <w:t xml:space="preserve">. </w:t>
      </w:r>
      <w:r w:rsidR="0047776E" w:rsidRPr="008D3B82">
        <w:rPr>
          <w:rFonts w:ascii="Open Sans" w:eastAsia="Times New Roman" w:hAnsi="Open Sans" w:cs="Open Sans"/>
          <w:color w:val="000000"/>
          <w:sz w:val="20"/>
          <w:szCs w:val="20"/>
        </w:rPr>
        <w:t>More specifically, eligible to receive funding through this Open Call is any legal entity established in a Member State or associated country, or created under Union law. For more details refer</w:t>
      </w:r>
      <w:r w:rsidR="009F4145" w:rsidRPr="008D3B82">
        <w:rPr>
          <w:rFonts w:ascii="Open Sans" w:eastAsia="Times New Roman" w:hAnsi="Open Sans" w:cs="Open Sans"/>
          <w:color w:val="000000"/>
          <w:sz w:val="20"/>
          <w:szCs w:val="20"/>
        </w:rPr>
        <w:t xml:space="preserve"> </w:t>
      </w:r>
      <w:r w:rsidR="0047776E" w:rsidRPr="008D3B82">
        <w:rPr>
          <w:rFonts w:ascii="Open Sans" w:eastAsia="Times New Roman" w:hAnsi="Open Sans" w:cs="Open Sans"/>
          <w:color w:val="000000"/>
          <w:sz w:val="20"/>
          <w:szCs w:val="20"/>
        </w:rPr>
        <w:t>to: </w:t>
      </w:r>
    </w:p>
    <w:p w14:paraId="00000175" w14:textId="7F743426" w:rsidR="000F2B6F" w:rsidRPr="009A699C" w:rsidRDefault="00000000" w:rsidP="006E2FE6">
      <w:pPr>
        <w:jc w:val="left"/>
        <w:rPr>
          <w:rFonts w:eastAsia="Calibri"/>
        </w:rPr>
      </w:pPr>
      <w:hyperlink r:id="rId18" w:history="1">
        <w:r w:rsidR="009A699C" w:rsidRPr="008D3B82">
          <w:rPr>
            <w:rStyle w:val="Hiperpovezava"/>
            <w:rFonts w:ascii="Open Sans" w:eastAsia="Times New Roman" w:hAnsi="Open Sans" w:cs="Open Sans"/>
            <w:sz w:val="20"/>
            <w:szCs w:val="20"/>
            <w:bdr w:val="none" w:sz="0" w:space="0" w:color="auto" w:frame="1"/>
          </w:rPr>
          <w:t>https://ec.europa.eu/research/participants/data/ref/h2020/grants_manual/hi/3cpart/h2020-hi-list-ac_en.pdf</w:t>
        </w:r>
      </w:hyperlink>
    </w:p>
    <w:p w14:paraId="00000176" w14:textId="1E51ED0F" w:rsidR="000F2B6F" w:rsidRDefault="00DE543A">
      <w:pPr>
        <w:rPr>
          <w:rFonts w:eastAsia="Calibri"/>
        </w:rPr>
      </w:pPr>
      <w:r>
        <w:rPr>
          <w:rFonts w:eastAsia="Calibri"/>
        </w:rPr>
        <w:t xml:space="preserve">This Open Call focuses on attracting small consortia consisting of </w:t>
      </w:r>
      <w:r w:rsidR="00C40E52">
        <w:rPr>
          <w:rFonts w:eastAsia="Calibri"/>
        </w:rPr>
        <w:t>up to</w:t>
      </w:r>
      <w:r>
        <w:rPr>
          <w:rFonts w:eastAsia="Calibri"/>
        </w:rPr>
        <w:t xml:space="preserve"> 3 partners from the following categories: </w:t>
      </w:r>
    </w:p>
    <w:p w14:paraId="00000177" w14:textId="48000D33" w:rsidR="000F2B6F" w:rsidRPr="008D3B82" w:rsidRDefault="00DE543A">
      <w:pPr>
        <w:numPr>
          <w:ilvl w:val="0"/>
          <w:numId w:val="13"/>
        </w:numPr>
        <w:pBdr>
          <w:top w:val="nil"/>
          <w:left w:val="nil"/>
          <w:bottom w:val="nil"/>
          <w:right w:val="nil"/>
          <w:between w:val="nil"/>
        </w:pBdr>
        <w:spacing w:after="0"/>
        <w:rPr>
          <w:rFonts w:eastAsia="Calibri"/>
        </w:rPr>
      </w:pPr>
      <w:r w:rsidRPr="009F4145">
        <w:rPr>
          <w:rFonts w:eastAsia="Calibri"/>
          <w:color w:val="000000"/>
        </w:rPr>
        <w:t xml:space="preserve">SMEs, and Micro SMEs as defined in the EU: </w:t>
      </w:r>
      <w:hyperlink r:id="rId19">
        <w:r w:rsidRPr="009F4145">
          <w:rPr>
            <w:rFonts w:eastAsia="Calibri"/>
            <w:color w:val="000000"/>
            <w:u w:val="single"/>
          </w:rPr>
          <w:t>EU recommendation 2003/361</w:t>
        </w:r>
      </w:hyperlink>
      <w:r w:rsidR="007052BC" w:rsidRPr="008D3B82">
        <w:rPr>
          <w:rFonts w:eastAsia="Calibri"/>
          <w:color w:val="000000"/>
          <w:u w:val="single"/>
        </w:rPr>
        <w:t>, including the UK</w:t>
      </w:r>
    </w:p>
    <w:p w14:paraId="00000178" w14:textId="77777777" w:rsidR="000F2B6F" w:rsidRDefault="00DE543A">
      <w:pPr>
        <w:numPr>
          <w:ilvl w:val="0"/>
          <w:numId w:val="13"/>
        </w:numPr>
        <w:pBdr>
          <w:top w:val="nil"/>
          <w:left w:val="nil"/>
          <w:bottom w:val="nil"/>
          <w:right w:val="nil"/>
          <w:between w:val="nil"/>
        </w:pBdr>
        <w:spacing w:before="0" w:after="0"/>
        <w:rPr>
          <w:rFonts w:eastAsia="Calibri"/>
        </w:rPr>
      </w:pPr>
      <w:r>
        <w:rPr>
          <w:rFonts w:eastAsia="Calibri"/>
          <w:color w:val="000000"/>
        </w:rPr>
        <w:t>Web entrepreneurs and individual sole-traders;</w:t>
      </w:r>
    </w:p>
    <w:p w14:paraId="00000179" w14:textId="77777777" w:rsidR="000F2B6F" w:rsidRDefault="00DE543A">
      <w:pPr>
        <w:numPr>
          <w:ilvl w:val="0"/>
          <w:numId w:val="13"/>
        </w:numPr>
        <w:pBdr>
          <w:top w:val="nil"/>
          <w:left w:val="nil"/>
          <w:bottom w:val="nil"/>
          <w:right w:val="nil"/>
          <w:between w:val="nil"/>
        </w:pBdr>
        <w:spacing w:before="0" w:after="0"/>
        <w:rPr>
          <w:rFonts w:eastAsia="Calibri"/>
        </w:rPr>
      </w:pPr>
      <w:r>
        <w:rPr>
          <w:rFonts w:eastAsia="Calibri"/>
          <w:color w:val="000000"/>
        </w:rPr>
        <w:t>Industrial organisations.</w:t>
      </w:r>
    </w:p>
    <w:p w14:paraId="0000017A" w14:textId="77777777" w:rsidR="000F2B6F" w:rsidRDefault="00DE543A">
      <w:pPr>
        <w:numPr>
          <w:ilvl w:val="0"/>
          <w:numId w:val="13"/>
        </w:numPr>
        <w:pBdr>
          <w:top w:val="nil"/>
          <w:left w:val="nil"/>
          <w:bottom w:val="nil"/>
          <w:right w:val="nil"/>
          <w:between w:val="nil"/>
        </w:pBdr>
        <w:spacing w:before="0" w:after="0"/>
        <w:rPr>
          <w:rFonts w:eastAsia="Calibri"/>
        </w:rPr>
      </w:pPr>
      <w:r>
        <w:rPr>
          <w:rFonts w:eastAsia="Calibri"/>
          <w:color w:val="000000"/>
        </w:rPr>
        <w:t>User representative organisations (i.e., social organisations, retirement homes)</w:t>
      </w:r>
    </w:p>
    <w:p w14:paraId="0000017B" w14:textId="77777777" w:rsidR="000F2B6F" w:rsidRDefault="00DE543A">
      <w:pPr>
        <w:numPr>
          <w:ilvl w:val="0"/>
          <w:numId w:val="13"/>
        </w:numPr>
        <w:pBdr>
          <w:top w:val="nil"/>
          <w:left w:val="nil"/>
          <w:bottom w:val="nil"/>
          <w:right w:val="nil"/>
          <w:between w:val="nil"/>
        </w:pBdr>
        <w:spacing w:before="0" w:after="0"/>
        <w:rPr>
          <w:rFonts w:eastAsia="Calibri"/>
        </w:rPr>
      </w:pPr>
      <w:r>
        <w:rPr>
          <w:rFonts w:eastAsia="Calibri"/>
          <w:color w:val="000000"/>
        </w:rPr>
        <w:t>Universities or Research Organisations</w:t>
      </w:r>
    </w:p>
    <w:p w14:paraId="0000017C" w14:textId="77777777" w:rsidR="000F2B6F" w:rsidRDefault="00DE543A">
      <w:pPr>
        <w:numPr>
          <w:ilvl w:val="0"/>
          <w:numId w:val="13"/>
        </w:numPr>
        <w:pBdr>
          <w:top w:val="nil"/>
          <w:left w:val="nil"/>
          <w:bottom w:val="nil"/>
          <w:right w:val="nil"/>
          <w:between w:val="nil"/>
        </w:pBdr>
        <w:spacing w:before="0"/>
        <w:rPr>
          <w:rFonts w:eastAsia="Calibri"/>
        </w:rPr>
      </w:pPr>
      <w:r>
        <w:rPr>
          <w:rFonts w:eastAsia="Calibri"/>
          <w:color w:val="000000"/>
        </w:rPr>
        <w:t>Other eligible organisations with high TRL level activities.</w:t>
      </w:r>
    </w:p>
    <w:p w14:paraId="0000017D" w14:textId="77777777" w:rsidR="000F2B6F" w:rsidRDefault="00DE543A">
      <w:pPr>
        <w:rPr>
          <w:rFonts w:eastAsia="Calibri"/>
          <w:b/>
        </w:rPr>
      </w:pPr>
      <w:r>
        <w:rPr>
          <w:rFonts w:eastAsia="Calibri"/>
          <w:b/>
        </w:rPr>
        <w:t>Each partner of the consortia must have a validated Participant Identification Code (PIC) number.</w:t>
      </w:r>
    </w:p>
    <w:p w14:paraId="0000017E" w14:textId="77777777" w:rsidR="000F2B6F" w:rsidRDefault="00DE543A">
      <w:pPr>
        <w:rPr>
          <w:rFonts w:eastAsia="Calibri"/>
        </w:rPr>
      </w:pPr>
      <w:r>
        <w:rPr>
          <w:rFonts w:eastAsia="Calibri"/>
        </w:rPr>
        <w:lastRenderedPageBreak/>
        <w:t>Consortia other sizes may be considered. Including at least one SME or Micro SME is recommended.</w:t>
      </w:r>
    </w:p>
    <w:p w14:paraId="0000017F" w14:textId="77777777" w:rsidR="000F2B6F" w:rsidRDefault="00DE543A">
      <w:pPr>
        <w:pBdr>
          <w:top w:val="nil"/>
          <w:left w:val="nil"/>
          <w:bottom w:val="nil"/>
          <w:right w:val="nil"/>
          <w:between w:val="nil"/>
        </w:pBdr>
        <w:spacing w:before="0" w:after="0"/>
        <w:rPr>
          <w:rFonts w:eastAsia="Calibri"/>
          <w:b/>
          <w:color w:val="000000"/>
        </w:rPr>
      </w:pPr>
      <w:r>
        <w:rPr>
          <w:rFonts w:eastAsia="Calibri"/>
          <w:b/>
          <w:color w:val="000000"/>
        </w:rPr>
        <w:t>Tentatively, one beneficiary could submit a maximum of 2 proposals, and only one proposal as coordinator.</w:t>
      </w:r>
    </w:p>
    <w:p w14:paraId="00000180" w14:textId="77777777" w:rsidR="000F2B6F" w:rsidRDefault="00DE543A">
      <w:pPr>
        <w:pBdr>
          <w:top w:val="nil"/>
          <w:left w:val="nil"/>
          <w:bottom w:val="nil"/>
          <w:right w:val="nil"/>
          <w:between w:val="nil"/>
        </w:pBdr>
        <w:spacing w:before="0" w:after="0"/>
        <w:rPr>
          <w:rFonts w:eastAsia="Calibri"/>
          <w:b/>
          <w:color w:val="000000"/>
        </w:rPr>
      </w:pPr>
      <w:r>
        <w:rPr>
          <w:rFonts w:eastAsia="Calibri"/>
          <w:b/>
          <w:color w:val="000000"/>
        </w:rPr>
        <w:t>Beneficiaries obtaining the cascade grant through the Pharaon Open Call 1 cannot submit the proposal to this call.</w:t>
      </w:r>
    </w:p>
    <w:p w14:paraId="00000181" w14:textId="77777777" w:rsidR="000F2B6F" w:rsidRDefault="00DE543A">
      <w:pPr>
        <w:pBdr>
          <w:top w:val="nil"/>
          <w:left w:val="nil"/>
          <w:bottom w:val="nil"/>
          <w:right w:val="nil"/>
          <w:between w:val="nil"/>
        </w:pBdr>
        <w:spacing w:before="0" w:after="0"/>
        <w:rPr>
          <w:rFonts w:eastAsia="Calibri"/>
          <w:color w:val="000000"/>
        </w:rPr>
      </w:pPr>
      <w:r>
        <w:rPr>
          <w:rFonts w:eastAsia="Calibri"/>
        </w:rPr>
        <w:t xml:space="preserve">     </w:t>
      </w:r>
    </w:p>
    <w:p w14:paraId="00000182" w14:textId="77777777" w:rsidR="000F2B6F" w:rsidRDefault="00DE543A">
      <w:pPr>
        <w:pBdr>
          <w:top w:val="nil"/>
          <w:left w:val="nil"/>
          <w:bottom w:val="nil"/>
          <w:right w:val="nil"/>
          <w:between w:val="nil"/>
        </w:pBdr>
        <w:spacing w:before="0" w:after="0"/>
        <w:rPr>
          <w:rFonts w:eastAsia="Calibri"/>
          <w:color w:val="000000"/>
        </w:rPr>
      </w:pPr>
      <w:r>
        <w:rPr>
          <w:rFonts w:eastAsia="Calibri"/>
          <w:color w:val="000000"/>
        </w:rPr>
        <w:t>The consortium must:</w:t>
      </w:r>
    </w:p>
    <w:p w14:paraId="00000183" w14:textId="77777777" w:rsidR="000F2B6F" w:rsidRDefault="00DE543A">
      <w:pPr>
        <w:numPr>
          <w:ilvl w:val="0"/>
          <w:numId w:val="16"/>
        </w:numPr>
        <w:pBdr>
          <w:top w:val="nil"/>
          <w:left w:val="nil"/>
          <w:bottom w:val="nil"/>
          <w:right w:val="nil"/>
          <w:between w:val="nil"/>
        </w:pBdr>
        <w:spacing w:before="0" w:after="0"/>
        <w:rPr>
          <w:rFonts w:eastAsia="Calibri"/>
          <w:color w:val="000000"/>
        </w:rPr>
      </w:pPr>
      <w:r>
        <w:rPr>
          <w:rFonts w:eastAsia="Calibri"/>
          <w:color w:val="000000"/>
        </w:rPr>
        <w:t>appoint a leading partner, the coordinator;</w:t>
      </w:r>
    </w:p>
    <w:p w14:paraId="00000184" w14:textId="77777777" w:rsidR="000F2B6F" w:rsidRDefault="00DE543A">
      <w:pPr>
        <w:numPr>
          <w:ilvl w:val="0"/>
          <w:numId w:val="16"/>
        </w:numPr>
        <w:pBdr>
          <w:top w:val="nil"/>
          <w:left w:val="nil"/>
          <w:bottom w:val="nil"/>
          <w:right w:val="nil"/>
          <w:between w:val="nil"/>
        </w:pBdr>
        <w:spacing w:before="0" w:after="0"/>
        <w:rPr>
          <w:rFonts w:eastAsia="Calibri"/>
          <w:color w:val="000000"/>
        </w:rPr>
      </w:pPr>
      <w:r>
        <w:rPr>
          <w:rFonts w:eastAsia="Calibri"/>
          <w:color w:val="000000"/>
        </w:rPr>
        <w:t xml:space="preserve">grant the authorization to the coordinator and it’s responsible person for the signing of the cascade grant agreement and for communication with the contracting authority, </w:t>
      </w:r>
    </w:p>
    <w:p w14:paraId="00000185" w14:textId="77777777" w:rsidR="000F2B6F" w:rsidRDefault="00DE543A">
      <w:pPr>
        <w:numPr>
          <w:ilvl w:val="0"/>
          <w:numId w:val="16"/>
        </w:numPr>
        <w:pBdr>
          <w:top w:val="nil"/>
          <w:left w:val="nil"/>
          <w:bottom w:val="nil"/>
          <w:right w:val="nil"/>
          <w:between w:val="nil"/>
        </w:pBdr>
        <w:spacing w:before="225" w:after="225" w:line="240" w:lineRule="auto"/>
        <w:rPr>
          <w:rFonts w:eastAsia="Calibri"/>
          <w:color w:val="000000"/>
        </w:rPr>
      </w:pPr>
      <w:r>
        <w:rPr>
          <w:rFonts w:eastAsia="Calibri"/>
          <w:color w:val="000000"/>
        </w:rPr>
        <w:t xml:space="preserve">define the scope of work to be performed by each consortium partner, including the financial distribution among the consortium partners, </w:t>
      </w:r>
    </w:p>
    <w:p w14:paraId="00000186" w14:textId="77777777" w:rsidR="000F2B6F" w:rsidRDefault="00DE543A">
      <w:pPr>
        <w:numPr>
          <w:ilvl w:val="0"/>
          <w:numId w:val="16"/>
        </w:numPr>
        <w:pBdr>
          <w:top w:val="nil"/>
          <w:left w:val="nil"/>
          <w:bottom w:val="nil"/>
          <w:right w:val="nil"/>
          <w:between w:val="nil"/>
        </w:pBdr>
        <w:spacing w:before="0" w:after="0"/>
        <w:rPr>
          <w:rFonts w:eastAsia="Calibri"/>
          <w:color w:val="000000"/>
        </w:rPr>
      </w:pPr>
      <w:r>
        <w:rPr>
          <w:rFonts w:eastAsia="Calibri"/>
          <w:color w:val="000000"/>
        </w:rPr>
        <w:t>provide a statement indicating unlimited joint and several liability of all consortium partners towards the contracting authority.</w:t>
      </w:r>
    </w:p>
    <w:p w14:paraId="00000187" w14:textId="77777777" w:rsidR="000F2B6F" w:rsidRDefault="00DE543A">
      <w:pPr>
        <w:rPr>
          <w:rFonts w:eastAsia="Calibri"/>
        </w:rPr>
      </w:pPr>
      <w:r>
        <w:rPr>
          <w:rFonts w:eastAsia="Calibri"/>
        </w:rPr>
        <w:t xml:space="preserve">In compliance with </w:t>
      </w:r>
      <w:hyperlink r:id="rId20">
        <w:r>
          <w:rPr>
            <w:rFonts w:eastAsia="Calibri"/>
            <w:color w:val="1155CC"/>
            <w:u w:val="single"/>
          </w:rPr>
          <w:t>H2020 Annotated Model Grant Agreement</w:t>
        </w:r>
      </w:hyperlink>
      <w:r>
        <w:rPr>
          <w:rFonts w:eastAsia="Calibri"/>
        </w:rPr>
        <w:t xml:space="preserve"> regulations: </w:t>
      </w:r>
    </w:p>
    <w:p w14:paraId="00000188" w14:textId="77777777" w:rsidR="000F2B6F" w:rsidRDefault="00DE543A">
      <w:pPr>
        <w:numPr>
          <w:ilvl w:val="0"/>
          <w:numId w:val="24"/>
        </w:numPr>
        <w:spacing w:after="0"/>
        <w:rPr>
          <w:rFonts w:eastAsia="Calibri"/>
        </w:rPr>
      </w:pPr>
      <w:r>
        <w:rPr>
          <w:rFonts w:eastAsia="Calibri"/>
        </w:rPr>
        <w:t xml:space="preserve">Applicants must be previously registered in the </w:t>
      </w:r>
      <w:hyperlink r:id="rId21">
        <w:r>
          <w:rPr>
            <w:rFonts w:eastAsia="Calibri"/>
            <w:u w:val="single"/>
          </w:rPr>
          <w:t>Participant Register</w:t>
        </w:r>
      </w:hyperlink>
      <w:r>
        <w:rPr>
          <w:rFonts w:eastAsia="Calibri"/>
        </w:rPr>
        <w:t xml:space="preserve"> of the Participant Portal and have a VALIDATED 9-digit Participant Identification Code (PIC). Beneficiaries without validated PICs on the deadline for submitting the proposal will be disqualified. Proof of validated PICs must be attached to the submitted application.     </w:t>
      </w:r>
    </w:p>
    <w:p w14:paraId="00000189" w14:textId="77777777" w:rsidR="000F2B6F" w:rsidRDefault="00DE543A">
      <w:pPr>
        <w:numPr>
          <w:ilvl w:val="0"/>
          <w:numId w:val="24"/>
        </w:numPr>
        <w:spacing w:before="0" w:after="0"/>
        <w:rPr>
          <w:rFonts w:eastAsia="Calibri"/>
        </w:rPr>
      </w:pPr>
      <w:r>
        <w:rPr>
          <w:rFonts w:eastAsia="Calibri"/>
        </w:rPr>
        <w:t xml:space="preserve">     Applicants cannot request any funding for activities that are already funded by other grants (principle of no double funding). Furthermore, proposals from </w:t>
      </w:r>
      <w:hyperlink r:id="rId22">
        <w:r>
          <w:rPr>
            <w:rFonts w:eastAsia="Calibri"/>
            <w:color w:val="1155CC"/>
            <w:u w:val="single"/>
          </w:rPr>
          <w:t>Linked SMEs</w:t>
        </w:r>
      </w:hyperlink>
      <w:r>
        <w:rPr>
          <w:rFonts w:eastAsia="Calibri"/>
        </w:rPr>
        <w:t xml:space="preserve"> must demonstrate that there is no risk of double funding. </w:t>
      </w:r>
    </w:p>
    <w:p w14:paraId="0000018A" w14:textId="77777777" w:rsidR="000F2B6F" w:rsidRDefault="00DE543A">
      <w:pPr>
        <w:numPr>
          <w:ilvl w:val="0"/>
          <w:numId w:val="24"/>
        </w:numPr>
        <w:spacing w:before="0" w:after="0"/>
        <w:rPr>
          <w:rFonts w:eastAsia="Calibri"/>
        </w:rPr>
      </w:pPr>
      <w:r>
        <w:rPr>
          <w:rFonts w:eastAsia="Calibri"/>
        </w:rPr>
        <w:t>To avoid conflicts of interest, applications will not be accepted from persons or organisations who are partners in the Pharaon consortium or who are formally linked in any way to partners of the consortium. All applicants will be required to declare that they know of no such potential conflicts of interest that should prevent them from applying.</w:t>
      </w:r>
    </w:p>
    <w:p w14:paraId="0000018B" w14:textId="77777777" w:rsidR="000F2B6F" w:rsidRDefault="00DE543A">
      <w:pPr>
        <w:numPr>
          <w:ilvl w:val="0"/>
          <w:numId w:val="24"/>
        </w:numPr>
        <w:spacing w:before="0" w:after="0"/>
        <w:rPr>
          <w:rFonts w:eastAsia="Calibri"/>
        </w:rPr>
      </w:pPr>
      <w:r>
        <w:rPr>
          <w:rFonts w:eastAsia="Calibri"/>
        </w:rPr>
        <w:t xml:space="preserve">Each applicant is limited to two submission per Open Call, and only one proposal as coordinator. If more than two submissions will be received from the same applicant, they will be disqualified (if multiple submissions are made, only the submission with the latest submission date will be considered). </w:t>
      </w:r>
    </w:p>
    <w:p w14:paraId="0000018C" w14:textId="77777777" w:rsidR="000F2B6F" w:rsidRDefault="00DE543A">
      <w:pPr>
        <w:pStyle w:val="Naslov2"/>
        <w:rPr>
          <w:rFonts w:eastAsia="Calibri"/>
        </w:rPr>
      </w:pPr>
      <w:bookmarkStart w:id="42" w:name="_Toc136940731"/>
      <w:bookmarkStart w:id="43" w:name="_Toc141773862"/>
      <w:r>
        <w:rPr>
          <w:rFonts w:eastAsia="Calibri"/>
        </w:rPr>
        <w:t>Eligible activities</w:t>
      </w:r>
      <w:bookmarkEnd w:id="42"/>
      <w:bookmarkEnd w:id="43"/>
    </w:p>
    <w:p w14:paraId="0000018D" w14:textId="45073292" w:rsidR="000F2B6F" w:rsidRDefault="00DE543A">
      <w:pPr>
        <w:rPr>
          <w:rFonts w:eastAsia="Calibri"/>
        </w:rPr>
      </w:pPr>
      <w:r>
        <w:rPr>
          <w:rFonts w:eastAsia="Calibri"/>
        </w:rPr>
        <w:t xml:space="preserve">Development and Innovation activities that accelerate or expand the implementation of new or existing technologies on the Pharaon platform, bring new users while addressing PCHs (especially PCH5),   or expand ecosystem capabilities are eligible for funding. These activities include, but are not limited to: software development, firmware development, hardware development necessary to integrate software or hardware solutions in the Pharaon ecosystem, user facing work such as recruitment, training, data collection and other related interactions, scientific work such as experimental design, analysis, and reporting, legal and ethical compliance activities, promotional activities related to the project, or similarly related activities. The TRL levels for these </w:t>
      </w:r>
      <w:r>
        <w:rPr>
          <w:rFonts w:eastAsia="Calibri"/>
        </w:rPr>
        <w:lastRenderedPageBreak/>
        <w:t xml:space="preserve">activities/solutions should be </w:t>
      </w:r>
      <w:hyperlink r:id="rId23">
        <w:r>
          <w:rPr>
            <w:rFonts w:eastAsia="Calibri"/>
            <w:color w:val="0000FF"/>
            <w:u w:val="single"/>
          </w:rPr>
          <w:t>TRL 8 or 9</w:t>
        </w:r>
      </w:hyperlink>
      <w:r>
        <w:rPr>
          <w:rFonts w:eastAsia="Calibri"/>
        </w:rPr>
        <w:t xml:space="preserve">, i.e., modification of existing solutions, or final stages of market readiness for new solutions. </w:t>
      </w:r>
    </w:p>
    <w:p w14:paraId="0000018E" w14:textId="77777777" w:rsidR="000F2B6F" w:rsidRDefault="00DE543A">
      <w:pPr>
        <w:pStyle w:val="Naslov1"/>
        <w:numPr>
          <w:ilvl w:val="0"/>
          <w:numId w:val="18"/>
        </w:numPr>
        <w:rPr>
          <w:rFonts w:eastAsia="Calibri" w:cs="Calibri"/>
        </w:rPr>
      </w:pPr>
      <w:bookmarkStart w:id="44" w:name="_Toc136940732"/>
      <w:bookmarkStart w:id="45" w:name="_Toc141773863"/>
      <w:r>
        <w:rPr>
          <w:rFonts w:eastAsia="Calibri" w:cs="Calibri"/>
        </w:rPr>
        <w:t>Exclusion criteria</w:t>
      </w:r>
      <w:bookmarkEnd w:id="44"/>
      <w:bookmarkEnd w:id="45"/>
    </w:p>
    <w:p w14:paraId="0000018F" w14:textId="77777777" w:rsidR="000F2B6F" w:rsidRDefault="00DE543A">
      <w:pPr>
        <w:rPr>
          <w:rFonts w:eastAsia="Calibri"/>
        </w:rPr>
      </w:pPr>
      <w:r>
        <w:rPr>
          <w:rFonts w:eastAsia="Calibri"/>
        </w:rPr>
        <w:t xml:space="preserve">Applicants will be excluded from participating in the call for proposals procedure and from the cascade grant award if they are in any of the exclusion situations referred to in article 136(1) of the </w:t>
      </w:r>
      <w:hyperlink r:id="rId24">
        <w:r>
          <w:rPr>
            <w:rFonts w:eastAsia="Calibri"/>
            <w:color w:val="1155CC"/>
            <w:u w:val="single"/>
          </w:rPr>
          <w:t>EU Financial Regulation 38</w:t>
        </w:r>
      </w:hyperlink>
      <w:r>
        <w:rPr>
          <w:rFonts w:eastAsia="Calibri"/>
        </w:rPr>
        <w:t>, i.e., one of the following situations:</w:t>
      </w:r>
    </w:p>
    <w:p w14:paraId="00000190" w14:textId="77777777" w:rsidR="000F2B6F" w:rsidRDefault="00DE543A">
      <w:pPr>
        <w:numPr>
          <w:ilvl w:val="0"/>
          <w:numId w:val="13"/>
        </w:numPr>
        <w:pBdr>
          <w:top w:val="nil"/>
          <w:left w:val="nil"/>
          <w:bottom w:val="nil"/>
          <w:right w:val="nil"/>
          <w:between w:val="nil"/>
        </w:pBdr>
        <w:spacing w:after="0"/>
        <w:rPr>
          <w:rFonts w:eastAsia="Calibri"/>
        </w:rPr>
      </w:pPr>
      <w:r>
        <w:rPr>
          <w:rFonts w:eastAsia="Calibri"/>
          <w:color w:val="000000"/>
        </w:rPr>
        <w:t>The applicant is bankrupt, subject to insolvency or winding-up procedures, its assets are being administered by a liquidator or by a court, it is in an arrangement with creditors, its business activities are suspended, or it is in any analogous situation arising from a similar procedure provided for under EU or national laws or regulations;</w:t>
      </w:r>
    </w:p>
    <w:p w14:paraId="00000191" w14:textId="77777777" w:rsidR="000F2B6F" w:rsidRDefault="00DE543A">
      <w:pPr>
        <w:numPr>
          <w:ilvl w:val="0"/>
          <w:numId w:val="13"/>
        </w:numPr>
        <w:pBdr>
          <w:top w:val="nil"/>
          <w:left w:val="nil"/>
          <w:bottom w:val="nil"/>
          <w:right w:val="nil"/>
          <w:between w:val="nil"/>
        </w:pBdr>
        <w:spacing w:before="0" w:after="0"/>
        <w:rPr>
          <w:rFonts w:eastAsia="Calibri"/>
        </w:rPr>
      </w:pPr>
      <w:r>
        <w:rPr>
          <w:rFonts w:eastAsia="Calibri"/>
          <w:color w:val="000000"/>
        </w:rPr>
        <w:t>It has been established by a final judgment or a final administrative decision that the applicant is in breach of its obligations relating to the payment of taxes or social security contributions in accordance with the applicable law;</w:t>
      </w:r>
    </w:p>
    <w:p w14:paraId="00000192" w14:textId="77777777" w:rsidR="000F2B6F" w:rsidRDefault="00DE543A">
      <w:pPr>
        <w:numPr>
          <w:ilvl w:val="0"/>
          <w:numId w:val="13"/>
        </w:numPr>
        <w:pBdr>
          <w:top w:val="nil"/>
          <w:left w:val="nil"/>
          <w:bottom w:val="nil"/>
          <w:right w:val="nil"/>
          <w:between w:val="nil"/>
        </w:pBdr>
        <w:spacing w:before="0" w:after="0"/>
        <w:rPr>
          <w:rFonts w:eastAsia="Calibri"/>
        </w:rPr>
      </w:pPr>
      <w:r>
        <w:rPr>
          <w:rFonts w:eastAsia="Calibri"/>
          <w:color w:val="000000"/>
        </w:rPr>
        <w:t xml:space="preserve">It has been established by a final judgment or a final administrative decision that the applicant is guilty of grave professional misconduct by having violated applicable laws or regulations or ethical standards of the profession to which the applicant belongs, or by having engaged in any wrongful intent or gross negligence, including, in particular, any of the following: </w:t>
      </w:r>
    </w:p>
    <w:p w14:paraId="00000193" w14:textId="77777777" w:rsidR="000F2B6F" w:rsidRDefault="00DE543A">
      <w:pPr>
        <w:numPr>
          <w:ilvl w:val="1"/>
          <w:numId w:val="13"/>
        </w:numPr>
        <w:pBdr>
          <w:top w:val="nil"/>
          <w:left w:val="nil"/>
          <w:bottom w:val="nil"/>
          <w:right w:val="nil"/>
          <w:between w:val="nil"/>
        </w:pBdr>
        <w:spacing w:before="0" w:after="0"/>
        <w:rPr>
          <w:rFonts w:eastAsia="Calibri"/>
        </w:rPr>
      </w:pPr>
      <w:r>
        <w:rPr>
          <w:rFonts w:eastAsia="Calibri"/>
          <w:color w:val="000000"/>
        </w:rPr>
        <w:t>Fraudulently or negligently misrepresenting information required for the verification of the absence of grounds for exclusion or the fulfilment of eligibility or selection criteria or in the performance of a contract, a grant agreement, or a grant decision.</w:t>
      </w:r>
    </w:p>
    <w:p w14:paraId="00000194" w14:textId="77777777" w:rsidR="000F2B6F" w:rsidRDefault="00DE543A">
      <w:pPr>
        <w:numPr>
          <w:ilvl w:val="1"/>
          <w:numId w:val="13"/>
        </w:numPr>
        <w:pBdr>
          <w:top w:val="nil"/>
          <w:left w:val="nil"/>
          <w:bottom w:val="nil"/>
          <w:right w:val="nil"/>
          <w:between w:val="nil"/>
        </w:pBdr>
        <w:spacing w:before="0"/>
        <w:rPr>
          <w:rFonts w:eastAsia="Calibri"/>
        </w:rPr>
      </w:pPr>
      <w:r>
        <w:rPr>
          <w:rFonts w:eastAsia="Calibri"/>
          <w:color w:val="000000"/>
        </w:rPr>
        <w:t>Violating intellectual property rights.</w:t>
      </w:r>
    </w:p>
    <w:p w14:paraId="00000195" w14:textId="77777777" w:rsidR="000F2B6F" w:rsidRDefault="00DE543A">
      <w:pPr>
        <w:pBdr>
          <w:top w:val="nil"/>
          <w:left w:val="nil"/>
          <w:bottom w:val="nil"/>
          <w:right w:val="nil"/>
          <w:between w:val="nil"/>
        </w:pBdr>
        <w:spacing w:before="0"/>
        <w:rPr>
          <w:rFonts w:eastAsia="Calibri"/>
          <w:highlight w:val="magenta"/>
        </w:rPr>
      </w:pPr>
      <w:r>
        <w:rPr>
          <w:rFonts w:eastAsia="Calibri"/>
        </w:rPr>
        <w:t>Applicants must clearly declare they are not in one of the above mentioned situations by ticking all the relevant boxes in the Section 3 (Acceptance of the Pharaon Open Call Terms &amp; Conditions) of the online Application form (</w:t>
      </w:r>
      <w:hyperlink r:id="rId25">
        <w:r>
          <w:rPr>
            <w:rFonts w:eastAsia="Calibri"/>
            <w:color w:val="0000FF"/>
            <w:u w:val="single"/>
          </w:rPr>
          <w:t>link</w:t>
        </w:r>
      </w:hyperlink>
      <w:r>
        <w:rPr>
          <w:rFonts w:eastAsia="Calibri"/>
        </w:rPr>
        <w:t>).</w:t>
      </w:r>
    </w:p>
    <w:p w14:paraId="00000196" w14:textId="77777777" w:rsidR="000F2B6F" w:rsidRDefault="000F2B6F">
      <w:pPr>
        <w:rPr>
          <w:rFonts w:eastAsia="Calibri"/>
        </w:rPr>
      </w:pPr>
    </w:p>
    <w:p w14:paraId="00000197" w14:textId="77777777" w:rsidR="000F2B6F" w:rsidRDefault="00DE543A">
      <w:pPr>
        <w:rPr>
          <w:rFonts w:eastAsia="Calibri"/>
        </w:rPr>
      </w:pPr>
      <w:r>
        <w:br w:type="page"/>
      </w:r>
    </w:p>
    <w:p w14:paraId="00000198" w14:textId="77777777" w:rsidR="000F2B6F" w:rsidRDefault="00DE543A">
      <w:pPr>
        <w:pStyle w:val="Naslov1"/>
        <w:numPr>
          <w:ilvl w:val="0"/>
          <w:numId w:val="18"/>
        </w:numPr>
        <w:rPr>
          <w:rFonts w:eastAsia="Calibri" w:cs="Calibri"/>
        </w:rPr>
      </w:pPr>
      <w:bookmarkStart w:id="46" w:name="_Toc136940733"/>
      <w:bookmarkStart w:id="47" w:name="_Toc141773864"/>
      <w:r>
        <w:rPr>
          <w:rFonts w:eastAsia="Calibri" w:cs="Calibri"/>
        </w:rPr>
        <w:lastRenderedPageBreak/>
        <w:t>Application process</w:t>
      </w:r>
      <w:bookmarkEnd w:id="46"/>
      <w:bookmarkEnd w:id="47"/>
    </w:p>
    <w:p w14:paraId="00000199" w14:textId="77777777" w:rsidR="000F2B6F" w:rsidRDefault="00DE543A">
      <w:pPr>
        <w:pStyle w:val="Naslov2"/>
        <w:rPr>
          <w:rFonts w:eastAsia="Calibri"/>
        </w:rPr>
      </w:pPr>
      <w:bookmarkStart w:id="48" w:name="_Toc136940734"/>
      <w:bookmarkStart w:id="49" w:name="_Toc141773865"/>
      <w:r>
        <w:rPr>
          <w:rFonts w:eastAsia="Calibri"/>
        </w:rPr>
        <w:t>Open Call Procedures for Submission, Evaluation, and Grant Management</w:t>
      </w:r>
      <w:bookmarkEnd w:id="48"/>
      <w:bookmarkEnd w:id="49"/>
    </w:p>
    <w:p w14:paraId="0000019A" w14:textId="77777777" w:rsidR="000F2B6F" w:rsidRDefault="00DE543A">
      <w:pPr>
        <w:rPr>
          <w:rFonts w:eastAsia="Calibri"/>
        </w:rPr>
      </w:pPr>
      <w:r>
        <w:rPr>
          <w:rFonts w:eastAsia="Calibri"/>
        </w:rPr>
        <w:t>The procedures for the call are outlined in this document and detailed in additional documents found on the Pharaon website:</w:t>
      </w:r>
    </w:p>
    <w:p w14:paraId="0000019B" w14:textId="77777777" w:rsidR="000F2B6F" w:rsidRDefault="00DE543A">
      <w:pPr>
        <w:numPr>
          <w:ilvl w:val="0"/>
          <w:numId w:val="13"/>
        </w:numPr>
        <w:pBdr>
          <w:top w:val="nil"/>
          <w:left w:val="nil"/>
          <w:bottom w:val="nil"/>
          <w:right w:val="nil"/>
          <w:between w:val="nil"/>
        </w:pBdr>
        <w:spacing w:after="0"/>
        <w:rPr>
          <w:rFonts w:eastAsia="Calibri"/>
        </w:rPr>
      </w:pPr>
      <w:r>
        <w:rPr>
          <w:rFonts w:eastAsia="Calibri"/>
          <w:color w:val="000000"/>
        </w:rPr>
        <w:t>Guide for applicants (</w:t>
      </w:r>
      <w:hyperlink r:id="rId26">
        <w:r>
          <w:rPr>
            <w:rFonts w:eastAsia="Calibri"/>
            <w:color w:val="0000FF"/>
            <w:u w:val="single"/>
          </w:rPr>
          <w:t>link</w:t>
        </w:r>
      </w:hyperlink>
      <w:r>
        <w:rPr>
          <w:rFonts w:eastAsia="Calibri"/>
          <w:color w:val="000000"/>
        </w:rPr>
        <w:t>)</w:t>
      </w:r>
    </w:p>
    <w:p w14:paraId="0000019C" w14:textId="77777777" w:rsidR="000F2B6F" w:rsidRDefault="00DE543A">
      <w:pPr>
        <w:numPr>
          <w:ilvl w:val="0"/>
          <w:numId w:val="13"/>
        </w:numPr>
        <w:pBdr>
          <w:top w:val="nil"/>
          <w:left w:val="nil"/>
          <w:bottom w:val="nil"/>
          <w:right w:val="nil"/>
          <w:between w:val="nil"/>
        </w:pBdr>
        <w:spacing w:before="0" w:after="0"/>
        <w:rPr>
          <w:rFonts w:eastAsia="Calibri"/>
        </w:rPr>
      </w:pPr>
      <w:r>
        <w:rPr>
          <w:rFonts w:eastAsia="Calibri"/>
          <w:color w:val="000000"/>
        </w:rPr>
        <w:t>Pharaon Proposal template (</w:t>
      </w:r>
      <w:hyperlink r:id="rId27">
        <w:r>
          <w:rPr>
            <w:rFonts w:eastAsia="Calibri"/>
            <w:color w:val="0000FF"/>
            <w:u w:val="single"/>
          </w:rPr>
          <w:t>link</w:t>
        </w:r>
      </w:hyperlink>
      <w:r>
        <w:rPr>
          <w:rFonts w:eastAsia="Calibri"/>
          <w:color w:val="000000"/>
        </w:rPr>
        <w:t>)</w:t>
      </w:r>
    </w:p>
    <w:p w14:paraId="0000019D" w14:textId="77777777" w:rsidR="000F2B6F" w:rsidRDefault="00DE543A">
      <w:pPr>
        <w:numPr>
          <w:ilvl w:val="0"/>
          <w:numId w:val="13"/>
        </w:numPr>
        <w:pBdr>
          <w:top w:val="nil"/>
          <w:left w:val="nil"/>
          <w:bottom w:val="nil"/>
          <w:right w:val="nil"/>
          <w:between w:val="nil"/>
        </w:pBdr>
        <w:spacing w:before="0"/>
        <w:rPr>
          <w:rFonts w:eastAsia="Calibri"/>
        </w:rPr>
      </w:pPr>
      <w:r>
        <w:rPr>
          <w:rFonts w:eastAsia="Calibri"/>
          <w:color w:val="000000"/>
        </w:rPr>
        <w:t>Model Cascade Grant Agreement (</w:t>
      </w:r>
      <w:hyperlink r:id="rId28">
        <w:r>
          <w:rPr>
            <w:rFonts w:eastAsia="Calibri"/>
            <w:color w:val="0000FF"/>
            <w:u w:val="single"/>
          </w:rPr>
          <w:t>link</w:t>
        </w:r>
      </w:hyperlink>
      <w:r>
        <w:rPr>
          <w:rFonts w:eastAsia="Calibri"/>
          <w:color w:val="000000"/>
        </w:rPr>
        <w:t>)</w:t>
      </w:r>
    </w:p>
    <w:p w14:paraId="0000019E" w14:textId="77777777" w:rsidR="000F2B6F" w:rsidRDefault="00DE543A">
      <w:pPr>
        <w:rPr>
          <w:rFonts w:eastAsia="Calibri"/>
        </w:rPr>
      </w:pPr>
      <w:r>
        <w:rPr>
          <w:rFonts w:eastAsia="Calibri"/>
        </w:rPr>
        <w:t xml:space="preserve">Submissions will be handled through the Evalato platform. You may find the application form there. For further information about the submission process please consult </w:t>
      </w:r>
      <w:r>
        <w:rPr>
          <w:rFonts w:eastAsia="Calibri"/>
          <w:i/>
        </w:rPr>
        <w:t>Appendix 1 Application Submission Guide</w:t>
      </w:r>
      <w:r>
        <w:rPr>
          <w:rFonts w:eastAsia="Calibri"/>
        </w:rPr>
        <w:t xml:space="preserve"> at the end of this document.</w:t>
      </w:r>
    </w:p>
    <w:p w14:paraId="0000019F" w14:textId="77777777" w:rsidR="000F2B6F" w:rsidRDefault="00DE543A">
      <w:pPr>
        <w:rPr>
          <w:rFonts w:eastAsia="Calibri"/>
        </w:rPr>
      </w:pPr>
      <w:r>
        <w:rPr>
          <w:rFonts w:eastAsia="Calibri"/>
        </w:rPr>
        <w:t xml:space="preserve">All successful applicants will be required to sign a Cascade Grant Agreement with the InnoRenew CoE, Izola, Slovenia, who is the cascade funding manager in the Pharaon Project. </w:t>
      </w:r>
    </w:p>
    <w:p w14:paraId="000001A0" w14:textId="77777777" w:rsidR="000F2B6F" w:rsidRDefault="00DE543A">
      <w:pPr>
        <w:pStyle w:val="Naslov2"/>
        <w:rPr>
          <w:rFonts w:eastAsia="Calibri"/>
        </w:rPr>
      </w:pPr>
      <w:bookmarkStart w:id="50" w:name="_Toc136940735"/>
      <w:bookmarkStart w:id="51" w:name="_Toc141773866"/>
      <w:r>
        <w:rPr>
          <w:rFonts w:eastAsia="Calibri"/>
        </w:rPr>
        <w:t>Timetable</w:t>
      </w:r>
      <w:bookmarkEnd w:id="50"/>
      <w:bookmarkEnd w:id="51"/>
    </w:p>
    <w:p w14:paraId="000001A1" w14:textId="77777777" w:rsidR="000F2B6F" w:rsidRDefault="00DE543A">
      <w:pPr>
        <w:rPr>
          <w:rFonts w:eastAsia="Calibri"/>
        </w:rPr>
      </w:pPr>
      <w:r>
        <w:rPr>
          <w:rFonts w:eastAsia="Calibri"/>
        </w:rPr>
        <w:t>The approximate timetable for this Open Call is detailed in the table below.</w:t>
      </w:r>
    </w:p>
    <w:p w14:paraId="2709AA59" w14:textId="48C1AE35" w:rsidR="00A00FE6" w:rsidRDefault="00A00FE6" w:rsidP="001B6F42">
      <w:pPr>
        <w:pStyle w:val="Napis"/>
        <w:jc w:val="both"/>
        <w:rPr>
          <w:b w:val="0"/>
          <w:bCs w:val="0"/>
          <w:color w:val="auto"/>
        </w:rPr>
      </w:pPr>
      <w:bookmarkStart w:id="52" w:name="_Toc136942665"/>
      <w:bookmarkStart w:id="53" w:name="_Hlk136862989"/>
      <w:r w:rsidRPr="001B6F42">
        <w:rPr>
          <w:b w:val="0"/>
          <w:bCs w:val="0"/>
          <w:color w:val="auto"/>
        </w:rPr>
        <w:t xml:space="preserve">Table </w:t>
      </w:r>
      <w:r w:rsidRPr="001B6F42">
        <w:rPr>
          <w:b w:val="0"/>
          <w:bCs w:val="0"/>
          <w:color w:val="auto"/>
        </w:rPr>
        <w:fldChar w:fldCharType="begin"/>
      </w:r>
      <w:r w:rsidRPr="001B6F42">
        <w:rPr>
          <w:b w:val="0"/>
          <w:bCs w:val="0"/>
          <w:color w:val="auto"/>
        </w:rPr>
        <w:instrText xml:space="preserve"> SEQ Table \* ARABIC </w:instrText>
      </w:r>
      <w:r w:rsidRPr="001B6F42">
        <w:rPr>
          <w:b w:val="0"/>
          <w:bCs w:val="0"/>
          <w:color w:val="auto"/>
        </w:rPr>
        <w:fldChar w:fldCharType="separate"/>
      </w:r>
      <w:r w:rsidRPr="001B6F42">
        <w:rPr>
          <w:b w:val="0"/>
          <w:bCs w:val="0"/>
          <w:noProof/>
          <w:color w:val="auto"/>
        </w:rPr>
        <w:t>2</w:t>
      </w:r>
      <w:r w:rsidRPr="001B6F42">
        <w:rPr>
          <w:b w:val="0"/>
          <w:bCs w:val="0"/>
          <w:color w:val="auto"/>
        </w:rPr>
        <w:fldChar w:fldCharType="end"/>
      </w:r>
      <w:r w:rsidRPr="001B6F42">
        <w:rPr>
          <w:b w:val="0"/>
          <w:bCs w:val="0"/>
          <w:color w:val="auto"/>
        </w:rPr>
        <w:t xml:space="preserve"> Approximate Open Call timeline</w:t>
      </w:r>
      <w:bookmarkEnd w:id="52"/>
    </w:p>
    <w:tbl>
      <w:tblPr>
        <w:tblW w:w="9069" w:type="dxa"/>
        <w:tblBorders>
          <w:top w:val="nil"/>
          <w:left w:val="nil"/>
          <w:bottom w:val="single" w:sz="4" w:space="0" w:color="404040"/>
          <w:right w:val="single" w:sz="4" w:space="0" w:color="404040"/>
          <w:insideH w:val="single" w:sz="4" w:space="0" w:color="404040"/>
          <w:insideV w:val="single" w:sz="4" w:space="0" w:color="404040"/>
        </w:tblBorders>
        <w:tblLayout w:type="fixed"/>
        <w:tblLook w:val="0400" w:firstRow="0" w:lastRow="0" w:firstColumn="0" w:lastColumn="0" w:noHBand="0" w:noVBand="1"/>
      </w:tblPr>
      <w:tblGrid>
        <w:gridCol w:w="3023"/>
        <w:gridCol w:w="3023"/>
        <w:gridCol w:w="3023"/>
      </w:tblGrid>
      <w:tr w:rsidR="008D3B82" w14:paraId="321A5AF7" w14:textId="77777777" w:rsidTr="009F68C5">
        <w:trPr>
          <w:trHeight w:val="397"/>
        </w:trPr>
        <w:tc>
          <w:tcPr>
            <w:tcW w:w="3023" w:type="dxa"/>
            <w:tcBorders>
              <w:bottom w:val="single" w:sz="4" w:space="0" w:color="404040"/>
            </w:tcBorders>
            <w:shd w:val="clear" w:color="auto" w:fill="auto"/>
          </w:tcPr>
          <w:p w14:paraId="45E469FB" w14:textId="77777777" w:rsidR="008D3B82" w:rsidRDefault="008D3B82" w:rsidP="009F68C5">
            <w:pPr>
              <w:spacing w:before="80" w:after="80"/>
              <w:rPr>
                <w:rFonts w:eastAsia="Calibri"/>
                <w:b/>
                <w:color w:val="FFFFFF"/>
              </w:rPr>
            </w:pPr>
          </w:p>
        </w:tc>
        <w:tc>
          <w:tcPr>
            <w:tcW w:w="3023" w:type="dxa"/>
            <w:shd w:val="clear" w:color="auto" w:fill="277AC2"/>
          </w:tcPr>
          <w:p w14:paraId="66C2A769" w14:textId="77777777" w:rsidR="008D3B82" w:rsidRDefault="008D3B82" w:rsidP="009F68C5">
            <w:pPr>
              <w:spacing w:before="80" w:after="80"/>
              <w:rPr>
                <w:rFonts w:eastAsia="Calibri"/>
                <w:b/>
                <w:color w:val="FFFFFF"/>
              </w:rPr>
            </w:pPr>
            <w:r>
              <w:rPr>
                <w:rFonts w:eastAsia="Calibri"/>
                <w:b/>
                <w:color w:val="FFFFFF"/>
              </w:rPr>
              <w:t>Stages</w:t>
            </w:r>
          </w:p>
        </w:tc>
        <w:tc>
          <w:tcPr>
            <w:tcW w:w="3023" w:type="dxa"/>
            <w:shd w:val="clear" w:color="auto" w:fill="277AC2"/>
          </w:tcPr>
          <w:p w14:paraId="549D5031" w14:textId="77777777" w:rsidR="008D3B82" w:rsidRDefault="008D3B82" w:rsidP="009F68C5">
            <w:pPr>
              <w:spacing w:before="80" w:after="80"/>
              <w:rPr>
                <w:rFonts w:eastAsia="Calibri"/>
                <w:b/>
                <w:color w:val="FFFFFF"/>
              </w:rPr>
            </w:pPr>
            <w:r>
              <w:rPr>
                <w:rFonts w:eastAsia="Calibri"/>
                <w:b/>
                <w:color w:val="FFFFFF"/>
              </w:rPr>
              <w:t>Date and time or indicative period</w:t>
            </w:r>
          </w:p>
        </w:tc>
      </w:tr>
      <w:tr w:rsidR="008D3B82" w14:paraId="3F093C4F" w14:textId="77777777" w:rsidTr="009F68C5">
        <w:trPr>
          <w:trHeight w:val="397"/>
        </w:trPr>
        <w:tc>
          <w:tcPr>
            <w:tcW w:w="3023" w:type="dxa"/>
            <w:tcBorders>
              <w:top w:val="single" w:sz="4" w:space="0" w:color="404040"/>
              <w:left w:val="single" w:sz="4" w:space="0" w:color="404040"/>
            </w:tcBorders>
          </w:tcPr>
          <w:p w14:paraId="3820968A" w14:textId="77777777" w:rsidR="008D3B82" w:rsidRDefault="008D3B82" w:rsidP="009F68C5">
            <w:pPr>
              <w:spacing w:before="80" w:after="80"/>
              <w:jc w:val="center"/>
              <w:rPr>
                <w:rFonts w:eastAsia="Calibri"/>
                <w:b/>
              </w:rPr>
            </w:pPr>
            <w:r>
              <w:rPr>
                <w:rFonts w:eastAsia="Calibri"/>
                <w:b/>
              </w:rPr>
              <w:t>a)</w:t>
            </w:r>
          </w:p>
        </w:tc>
        <w:tc>
          <w:tcPr>
            <w:tcW w:w="3023" w:type="dxa"/>
          </w:tcPr>
          <w:p w14:paraId="553BF9AF" w14:textId="77777777" w:rsidR="008D3B82" w:rsidRDefault="008D3B82" w:rsidP="009F68C5">
            <w:pPr>
              <w:spacing w:before="80" w:after="80"/>
              <w:rPr>
                <w:rFonts w:eastAsia="Calibri"/>
              </w:rPr>
            </w:pPr>
            <w:r>
              <w:rPr>
                <w:rFonts w:eastAsia="Calibri"/>
              </w:rPr>
              <w:t xml:space="preserve">Publication of the call </w:t>
            </w:r>
          </w:p>
        </w:tc>
        <w:tc>
          <w:tcPr>
            <w:tcW w:w="3023" w:type="dxa"/>
          </w:tcPr>
          <w:p w14:paraId="78E68856" w14:textId="77777777" w:rsidR="008D3B82" w:rsidRPr="009B48AE" w:rsidRDefault="008D3B82" w:rsidP="009F68C5">
            <w:pPr>
              <w:spacing w:before="80" w:after="80"/>
              <w:rPr>
                <w:rFonts w:eastAsia="Calibri"/>
              </w:rPr>
            </w:pPr>
            <w:r w:rsidRPr="009B48AE">
              <w:rPr>
                <w:rFonts w:eastAsia="Calibri"/>
              </w:rPr>
              <w:t>31.07.2023</w:t>
            </w:r>
          </w:p>
        </w:tc>
      </w:tr>
      <w:tr w:rsidR="008D3B82" w14:paraId="73E8246E" w14:textId="77777777" w:rsidTr="009F68C5">
        <w:trPr>
          <w:trHeight w:val="397"/>
        </w:trPr>
        <w:tc>
          <w:tcPr>
            <w:tcW w:w="3023" w:type="dxa"/>
            <w:tcBorders>
              <w:top w:val="single" w:sz="4" w:space="0" w:color="404040"/>
              <w:left w:val="single" w:sz="4" w:space="0" w:color="404040"/>
            </w:tcBorders>
          </w:tcPr>
          <w:p w14:paraId="605B8048" w14:textId="77777777" w:rsidR="008D3B82" w:rsidRDefault="008D3B82" w:rsidP="009F68C5">
            <w:pPr>
              <w:spacing w:before="80" w:after="80"/>
              <w:jc w:val="center"/>
              <w:rPr>
                <w:rFonts w:eastAsia="Calibri"/>
                <w:b/>
              </w:rPr>
            </w:pPr>
            <w:r>
              <w:rPr>
                <w:rFonts w:eastAsia="Calibri"/>
                <w:b/>
              </w:rPr>
              <w:t>b)</w:t>
            </w:r>
          </w:p>
        </w:tc>
        <w:tc>
          <w:tcPr>
            <w:tcW w:w="3023" w:type="dxa"/>
          </w:tcPr>
          <w:p w14:paraId="31554557" w14:textId="77777777" w:rsidR="008D3B82" w:rsidRDefault="008D3B82" w:rsidP="009F68C5">
            <w:pPr>
              <w:spacing w:before="80" w:after="80"/>
              <w:rPr>
                <w:rFonts w:eastAsia="Calibri"/>
              </w:rPr>
            </w:pPr>
            <w:r>
              <w:rPr>
                <w:rFonts w:eastAsia="Calibri"/>
              </w:rPr>
              <w:t>Deadline for submitting applications</w:t>
            </w:r>
          </w:p>
        </w:tc>
        <w:tc>
          <w:tcPr>
            <w:tcW w:w="3023" w:type="dxa"/>
          </w:tcPr>
          <w:p w14:paraId="2F51E5C3" w14:textId="77777777" w:rsidR="008D3B82" w:rsidRPr="009B48AE" w:rsidRDefault="008D3B82" w:rsidP="009F68C5">
            <w:pPr>
              <w:spacing w:before="80" w:after="80"/>
              <w:rPr>
                <w:rFonts w:eastAsia="Calibri"/>
              </w:rPr>
            </w:pPr>
            <w:r w:rsidRPr="009B48AE">
              <w:rPr>
                <w:rFonts w:eastAsia="Calibri"/>
              </w:rPr>
              <w:t>30.09.2023, 17:00 CET</w:t>
            </w:r>
          </w:p>
        </w:tc>
      </w:tr>
      <w:tr w:rsidR="008D3B82" w14:paraId="73362AC5" w14:textId="77777777" w:rsidTr="009F68C5">
        <w:trPr>
          <w:trHeight w:val="397"/>
        </w:trPr>
        <w:tc>
          <w:tcPr>
            <w:tcW w:w="3023" w:type="dxa"/>
            <w:tcBorders>
              <w:top w:val="single" w:sz="4" w:space="0" w:color="404040"/>
              <w:left w:val="single" w:sz="4" w:space="0" w:color="404040"/>
            </w:tcBorders>
          </w:tcPr>
          <w:p w14:paraId="2BCA91D0" w14:textId="77777777" w:rsidR="008D3B82" w:rsidRDefault="008D3B82" w:rsidP="009F68C5">
            <w:pPr>
              <w:spacing w:before="80" w:after="80"/>
              <w:jc w:val="center"/>
              <w:rPr>
                <w:rFonts w:eastAsia="Calibri"/>
                <w:b/>
              </w:rPr>
            </w:pPr>
            <w:r>
              <w:rPr>
                <w:rFonts w:eastAsia="Calibri"/>
                <w:b/>
              </w:rPr>
              <w:t>c)</w:t>
            </w:r>
          </w:p>
        </w:tc>
        <w:tc>
          <w:tcPr>
            <w:tcW w:w="3023" w:type="dxa"/>
          </w:tcPr>
          <w:p w14:paraId="1548AA2A" w14:textId="77777777" w:rsidR="008D3B82" w:rsidRDefault="008D3B82" w:rsidP="009F68C5">
            <w:pPr>
              <w:spacing w:before="80" w:after="80"/>
              <w:rPr>
                <w:rFonts w:eastAsia="Calibri"/>
              </w:rPr>
            </w:pPr>
            <w:r>
              <w:rPr>
                <w:rFonts w:eastAsia="Calibri"/>
              </w:rPr>
              <w:t>Info sessions for potential applicants (webinar)</w:t>
            </w:r>
          </w:p>
        </w:tc>
        <w:tc>
          <w:tcPr>
            <w:tcW w:w="3023" w:type="dxa"/>
          </w:tcPr>
          <w:p w14:paraId="1FB4B951" w14:textId="77777777" w:rsidR="008D3B82" w:rsidRPr="009B48AE" w:rsidRDefault="008D3B82" w:rsidP="009F68C5">
            <w:pPr>
              <w:spacing w:before="80" w:after="80"/>
              <w:rPr>
                <w:rFonts w:eastAsia="Calibri"/>
              </w:rPr>
            </w:pPr>
            <w:r w:rsidRPr="009B48AE">
              <w:rPr>
                <w:rFonts w:eastAsia="Calibri"/>
              </w:rPr>
              <w:t>08. 08. 2023</w:t>
            </w:r>
          </w:p>
        </w:tc>
      </w:tr>
      <w:tr w:rsidR="008D3B82" w14:paraId="0E0574C1" w14:textId="77777777" w:rsidTr="009F68C5">
        <w:trPr>
          <w:trHeight w:val="397"/>
        </w:trPr>
        <w:tc>
          <w:tcPr>
            <w:tcW w:w="3023" w:type="dxa"/>
            <w:tcBorders>
              <w:top w:val="single" w:sz="4" w:space="0" w:color="404040"/>
              <w:left w:val="single" w:sz="4" w:space="0" w:color="404040"/>
            </w:tcBorders>
          </w:tcPr>
          <w:p w14:paraId="0013B950" w14:textId="77777777" w:rsidR="008D3B82" w:rsidRDefault="008D3B82" w:rsidP="009F68C5">
            <w:pPr>
              <w:spacing w:before="80" w:after="80"/>
              <w:jc w:val="center"/>
              <w:rPr>
                <w:rFonts w:eastAsia="Calibri"/>
                <w:b/>
              </w:rPr>
            </w:pPr>
            <w:r>
              <w:rPr>
                <w:rFonts w:eastAsia="Calibri"/>
                <w:b/>
              </w:rPr>
              <w:t>d)</w:t>
            </w:r>
          </w:p>
        </w:tc>
        <w:tc>
          <w:tcPr>
            <w:tcW w:w="3023" w:type="dxa"/>
          </w:tcPr>
          <w:p w14:paraId="0FB8DB5A" w14:textId="77777777" w:rsidR="008D3B82" w:rsidRDefault="008D3B82" w:rsidP="009F68C5">
            <w:pPr>
              <w:spacing w:before="80" w:after="80"/>
              <w:rPr>
                <w:rFonts w:eastAsia="Calibri"/>
              </w:rPr>
            </w:pPr>
            <w:r>
              <w:rPr>
                <w:rFonts w:eastAsia="Calibri"/>
              </w:rPr>
              <w:t>Evaluation period</w:t>
            </w:r>
          </w:p>
        </w:tc>
        <w:tc>
          <w:tcPr>
            <w:tcW w:w="3023" w:type="dxa"/>
          </w:tcPr>
          <w:p w14:paraId="41C3C265" w14:textId="77777777" w:rsidR="008D3B82" w:rsidRPr="009B48AE" w:rsidRDefault="008D3B82" w:rsidP="009F68C5">
            <w:pPr>
              <w:spacing w:before="80" w:after="80"/>
              <w:rPr>
                <w:rFonts w:eastAsia="Calibri"/>
              </w:rPr>
            </w:pPr>
            <w:r w:rsidRPr="009B48AE">
              <w:rPr>
                <w:rFonts w:eastAsia="Calibri"/>
              </w:rPr>
              <w:t>30.09.2023 – 15.10.2023</w:t>
            </w:r>
          </w:p>
        </w:tc>
      </w:tr>
      <w:tr w:rsidR="008D3B82" w14:paraId="1C3BD3AC" w14:textId="77777777" w:rsidTr="009F68C5">
        <w:trPr>
          <w:trHeight w:val="397"/>
        </w:trPr>
        <w:tc>
          <w:tcPr>
            <w:tcW w:w="3023" w:type="dxa"/>
            <w:tcBorders>
              <w:top w:val="single" w:sz="4" w:space="0" w:color="404040"/>
              <w:left w:val="single" w:sz="4" w:space="0" w:color="404040"/>
            </w:tcBorders>
          </w:tcPr>
          <w:p w14:paraId="025CCC23" w14:textId="77777777" w:rsidR="008D3B82" w:rsidRDefault="008D3B82" w:rsidP="009F68C5">
            <w:pPr>
              <w:spacing w:before="80" w:after="80"/>
              <w:jc w:val="center"/>
              <w:rPr>
                <w:rFonts w:eastAsia="Calibri"/>
                <w:b/>
              </w:rPr>
            </w:pPr>
            <w:r>
              <w:rPr>
                <w:rFonts w:eastAsia="Calibri"/>
                <w:b/>
              </w:rPr>
              <w:t>e)</w:t>
            </w:r>
          </w:p>
        </w:tc>
        <w:tc>
          <w:tcPr>
            <w:tcW w:w="3023" w:type="dxa"/>
          </w:tcPr>
          <w:p w14:paraId="3D0FFAC9" w14:textId="77777777" w:rsidR="008D3B82" w:rsidRDefault="008D3B82" w:rsidP="009F68C5">
            <w:pPr>
              <w:spacing w:before="80" w:after="80"/>
              <w:rPr>
                <w:rFonts w:eastAsia="Calibri"/>
              </w:rPr>
            </w:pPr>
            <w:r>
              <w:rPr>
                <w:rFonts w:eastAsia="Calibri"/>
              </w:rPr>
              <w:t>Information to applicants</w:t>
            </w:r>
          </w:p>
        </w:tc>
        <w:tc>
          <w:tcPr>
            <w:tcW w:w="3023" w:type="dxa"/>
          </w:tcPr>
          <w:p w14:paraId="2914C0F9" w14:textId="77777777" w:rsidR="008D3B82" w:rsidRPr="009B48AE" w:rsidRDefault="008D3B82" w:rsidP="009F68C5">
            <w:pPr>
              <w:spacing w:before="80" w:after="80"/>
              <w:rPr>
                <w:rFonts w:eastAsia="Calibri"/>
              </w:rPr>
            </w:pPr>
            <w:r w:rsidRPr="009B48AE">
              <w:rPr>
                <w:rFonts w:eastAsia="Calibri"/>
              </w:rPr>
              <w:t>16.10.2023</w:t>
            </w:r>
          </w:p>
        </w:tc>
      </w:tr>
      <w:tr w:rsidR="008D3B82" w14:paraId="06451976" w14:textId="77777777" w:rsidTr="009F68C5">
        <w:trPr>
          <w:trHeight w:val="397"/>
        </w:trPr>
        <w:tc>
          <w:tcPr>
            <w:tcW w:w="3023" w:type="dxa"/>
            <w:tcBorders>
              <w:top w:val="single" w:sz="4" w:space="0" w:color="404040"/>
              <w:left w:val="single" w:sz="4" w:space="0" w:color="404040"/>
            </w:tcBorders>
          </w:tcPr>
          <w:p w14:paraId="3E341E57" w14:textId="77777777" w:rsidR="008D3B82" w:rsidRDefault="008D3B82" w:rsidP="009F68C5">
            <w:pPr>
              <w:spacing w:before="80" w:after="80"/>
              <w:jc w:val="center"/>
              <w:rPr>
                <w:rFonts w:eastAsia="Calibri"/>
                <w:b/>
              </w:rPr>
            </w:pPr>
            <w:r>
              <w:rPr>
                <w:rFonts w:eastAsia="Calibri"/>
                <w:b/>
              </w:rPr>
              <w:t>f)</w:t>
            </w:r>
          </w:p>
        </w:tc>
        <w:tc>
          <w:tcPr>
            <w:tcW w:w="3023" w:type="dxa"/>
          </w:tcPr>
          <w:p w14:paraId="707CB390" w14:textId="77777777" w:rsidR="008D3B82" w:rsidRDefault="008D3B82" w:rsidP="009F68C5">
            <w:pPr>
              <w:spacing w:before="80" w:after="80"/>
              <w:rPr>
                <w:rFonts w:eastAsia="Calibri"/>
              </w:rPr>
            </w:pPr>
            <w:r>
              <w:rPr>
                <w:rFonts w:eastAsia="Calibri"/>
              </w:rPr>
              <w:t>Signature of Sub-grant agreement</w:t>
            </w:r>
          </w:p>
        </w:tc>
        <w:tc>
          <w:tcPr>
            <w:tcW w:w="3023" w:type="dxa"/>
          </w:tcPr>
          <w:p w14:paraId="7B0191D9" w14:textId="77777777" w:rsidR="008D3B82" w:rsidRPr="009B48AE" w:rsidRDefault="008D3B82" w:rsidP="009F68C5">
            <w:pPr>
              <w:spacing w:before="80" w:after="80"/>
              <w:rPr>
                <w:rFonts w:eastAsia="Calibri"/>
              </w:rPr>
            </w:pPr>
            <w:r w:rsidRPr="009B48AE">
              <w:rPr>
                <w:rFonts w:eastAsia="Calibri"/>
              </w:rPr>
              <w:t>17.10.2023 – 27.10.2023</w:t>
            </w:r>
          </w:p>
        </w:tc>
      </w:tr>
      <w:tr w:rsidR="008D3B82" w14:paraId="38CC2638" w14:textId="77777777" w:rsidTr="009F68C5">
        <w:trPr>
          <w:trHeight w:val="397"/>
        </w:trPr>
        <w:tc>
          <w:tcPr>
            <w:tcW w:w="3023" w:type="dxa"/>
            <w:tcBorders>
              <w:top w:val="single" w:sz="4" w:space="0" w:color="404040"/>
              <w:left w:val="single" w:sz="4" w:space="0" w:color="404040"/>
            </w:tcBorders>
          </w:tcPr>
          <w:p w14:paraId="23EE7F70" w14:textId="77777777" w:rsidR="008D3B82" w:rsidRDefault="008D3B82" w:rsidP="009F68C5">
            <w:pPr>
              <w:spacing w:before="80" w:after="80"/>
              <w:jc w:val="center"/>
              <w:rPr>
                <w:rFonts w:eastAsia="Calibri"/>
                <w:b/>
              </w:rPr>
            </w:pPr>
            <w:r>
              <w:rPr>
                <w:rFonts w:eastAsia="Calibri"/>
                <w:b/>
              </w:rPr>
              <w:t>g)</w:t>
            </w:r>
          </w:p>
        </w:tc>
        <w:tc>
          <w:tcPr>
            <w:tcW w:w="3023" w:type="dxa"/>
          </w:tcPr>
          <w:p w14:paraId="0F9BAEAD" w14:textId="77777777" w:rsidR="008D3B82" w:rsidRDefault="008D3B82" w:rsidP="009F68C5">
            <w:pPr>
              <w:spacing w:before="80" w:after="80"/>
              <w:rPr>
                <w:rFonts w:eastAsia="Calibri"/>
              </w:rPr>
            </w:pPr>
            <w:r>
              <w:rPr>
                <w:rFonts w:eastAsia="Calibri"/>
              </w:rPr>
              <w:t>Starting      date of the action</w:t>
            </w:r>
          </w:p>
        </w:tc>
        <w:tc>
          <w:tcPr>
            <w:tcW w:w="3023" w:type="dxa"/>
          </w:tcPr>
          <w:p w14:paraId="6288E528" w14:textId="77777777" w:rsidR="008D3B82" w:rsidRPr="009B48AE" w:rsidRDefault="008D3B82" w:rsidP="009F68C5">
            <w:pPr>
              <w:spacing w:before="80" w:after="80"/>
              <w:rPr>
                <w:rFonts w:eastAsia="Calibri"/>
              </w:rPr>
            </w:pPr>
            <w:r w:rsidRPr="009B48AE">
              <w:rPr>
                <w:rFonts w:eastAsia="Calibri"/>
              </w:rPr>
              <w:t>01.11.2023</w:t>
            </w:r>
          </w:p>
        </w:tc>
      </w:tr>
    </w:tbl>
    <w:p w14:paraId="1DFDD873" w14:textId="77777777" w:rsidR="008D3B82" w:rsidRPr="008D3B82" w:rsidRDefault="008D3B82" w:rsidP="008D3B82"/>
    <w:p w14:paraId="000001BB" w14:textId="77777777" w:rsidR="000F2B6F" w:rsidRDefault="00DE543A">
      <w:pPr>
        <w:pStyle w:val="Naslov1"/>
        <w:numPr>
          <w:ilvl w:val="0"/>
          <w:numId w:val="18"/>
        </w:numPr>
      </w:pPr>
      <w:bookmarkStart w:id="54" w:name="_Toc136940736"/>
      <w:bookmarkStart w:id="55" w:name="_Toc141773867"/>
      <w:bookmarkEnd w:id="53"/>
      <w:r>
        <w:t>Evaluation process</w:t>
      </w:r>
      <w:bookmarkEnd w:id="54"/>
      <w:bookmarkEnd w:id="55"/>
    </w:p>
    <w:p w14:paraId="000001BC" w14:textId="77777777" w:rsidR="000F2B6F" w:rsidRDefault="00DE543A">
      <w:pPr>
        <w:rPr>
          <w:rFonts w:eastAsia="Calibri"/>
        </w:rPr>
      </w:pPr>
      <w:r>
        <w:rPr>
          <w:rFonts w:eastAsia="Calibri"/>
        </w:rPr>
        <w:t xml:space="preserve">The evaluation will be performed by a panel of external experts selected by the OCSC according to their specific knowledge of AAL, Industry, Health and Care, and Ageing. Budget allocation and final </w:t>
      </w:r>
      <w:r>
        <w:rPr>
          <w:rFonts w:eastAsia="Calibri"/>
        </w:rPr>
        <w:lastRenderedPageBreak/>
        <w:t>selection will be conducted by the Pharaon Open Call Steering Committee. Proposals are submitted in a single stage and evaluated as presented below.</w:t>
      </w:r>
    </w:p>
    <w:p w14:paraId="000001BD" w14:textId="77777777" w:rsidR="000F2B6F" w:rsidRDefault="00DE543A">
      <w:pPr>
        <w:rPr>
          <w:rFonts w:eastAsia="Calibri"/>
        </w:rPr>
      </w:pPr>
      <w:r>
        <w:rPr>
          <w:rFonts w:eastAsia="Calibri"/>
          <w:noProof/>
          <w:color w:val="FF0000"/>
        </w:rPr>
        <w:drawing>
          <wp:inline distT="114300" distB="114300" distL="114300" distR="114300" wp14:anchorId="57845F15" wp14:editId="0C408F36">
            <wp:extent cx="5759140" cy="3057698"/>
            <wp:effectExtent l="0" t="0" r="0" b="0"/>
            <wp:docPr id="60869838" name="image6.png" descr="Diagram&#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6.png" descr="Diagram&#10;&#10;Description automatically generated"/>
                    <pic:cNvPicPr preferRelativeResize="0"/>
                  </pic:nvPicPr>
                  <pic:blipFill>
                    <a:blip r:embed="rId29"/>
                    <a:srcRect b="5580"/>
                    <a:stretch>
                      <a:fillRect/>
                    </a:stretch>
                  </pic:blipFill>
                  <pic:spPr>
                    <a:xfrm>
                      <a:off x="0" y="0"/>
                      <a:ext cx="5759140" cy="3057698"/>
                    </a:xfrm>
                    <a:prstGeom prst="rect">
                      <a:avLst/>
                    </a:prstGeom>
                    <a:ln/>
                  </pic:spPr>
                </pic:pic>
              </a:graphicData>
            </a:graphic>
          </wp:inline>
        </w:drawing>
      </w:r>
    </w:p>
    <w:p w14:paraId="000001BE" w14:textId="77777777" w:rsidR="000F2B6F" w:rsidRDefault="00DE543A">
      <w:pPr>
        <w:keepNext/>
        <w:pBdr>
          <w:top w:val="nil"/>
          <w:left w:val="nil"/>
          <w:bottom w:val="nil"/>
          <w:right w:val="nil"/>
          <w:between w:val="nil"/>
        </w:pBdr>
        <w:spacing w:line="240" w:lineRule="auto"/>
        <w:jc w:val="center"/>
        <w:rPr>
          <w:rFonts w:eastAsia="Calibri"/>
          <w:b/>
          <w:color w:val="003966"/>
        </w:rPr>
      </w:pPr>
      <w:bookmarkStart w:id="56" w:name="_heading=h.z337ya" w:colFirst="0" w:colLast="0"/>
      <w:bookmarkEnd w:id="56"/>
      <w:r>
        <w:rPr>
          <w:rFonts w:eastAsia="Calibri"/>
          <w:b/>
          <w:color w:val="003966"/>
        </w:rPr>
        <w:t xml:space="preserve">Figure 2. </w:t>
      </w:r>
      <w:r>
        <w:rPr>
          <w:rFonts w:eastAsia="Calibri"/>
          <w:color w:val="003966"/>
        </w:rPr>
        <w:t>Pharaon Open Call evaluation process</w:t>
      </w:r>
    </w:p>
    <w:p w14:paraId="000001BF" w14:textId="77777777" w:rsidR="000F2B6F" w:rsidRDefault="000F2B6F">
      <w:pPr>
        <w:rPr>
          <w:rFonts w:eastAsia="Calibri"/>
        </w:rPr>
      </w:pPr>
    </w:p>
    <w:p w14:paraId="000001C0" w14:textId="77777777" w:rsidR="000F2B6F" w:rsidRDefault="00DE543A">
      <w:pPr>
        <w:rPr>
          <w:rFonts w:eastAsia="Calibri"/>
        </w:rPr>
      </w:pPr>
      <w:r w:rsidRPr="00A47B3C">
        <w:rPr>
          <w:rFonts w:eastAsia="Calibri"/>
        </w:rPr>
        <w:t xml:space="preserve">For further details about the evaluation process please consult Section 3 of the </w:t>
      </w:r>
      <w:hyperlink r:id="rId30">
        <w:r w:rsidRPr="00A47B3C">
          <w:rPr>
            <w:rFonts w:eastAsia="Calibri"/>
            <w:color w:val="0000FF"/>
            <w:u w:val="single"/>
          </w:rPr>
          <w:t>Pharaon Guide for Applicants</w:t>
        </w:r>
      </w:hyperlink>
      <w:r>
        <w:rPr>
          <w:rFonts w:eastAsia="Calibri"/>
        </w:rPr>
        <w:t>. To ensure all priorities are addressed in this call for proposals, we anticipate funding no more than two (2) applications per priority. In exceptional cases, more projects addressing a single priority gap may be funded when the quality is exceptional or in case some priority gaps are not addressed by a qualified application. If necessary, the Pharaon consortium may request clarifications from applicants. Requests for clarification are not indicative that an application will be selected.</w:t>
      </w:r>
    </w:p>
    <w:p w14:paraId="000001C1" w14:textId="77777777" w:rsidR="000F2B6F" w:rsidRDefault="00DE543A">
      <w:pPr>
        <w:shd w:val="clear" w:color="auto" w:fill="FFFFFF"/>
        <w:spacing w:before="0" w:after="0" w:line="240" w:lineRule="auto"/>
        <w:rPr>
          <w:rFonts w:eastAsia="Calibri"/>
        </w:rPr>
      </w:pPr>
      <w:r>
        <w:rPr>
          <w:rFonts w:eastAsia="Calibri"/>
        </w:rPr>
        <w:t>Applicants who receive a score above the threshold will be invited for an interview conducting by the Pharaon project steering committee members. Interview of approximately 30 minutes with project coordinator performed remotely. The first part of the interview will be devoted to a presentation on the outline of the proposed project by the coordinator. The remaining time will be devoted to a question and answer session. </w:t>
      </w:r>
    </w:p>
    <w:p w14:paraId="000001C2" w14:textId="77777777" w:rsidR="000F2B6F" w:rsidRDefault="00DE543A">
      <w:pPr>
        <w:pStyle w:val="Naslov1"/>
        <w:numPr>
          <w:ilvl w:val="0"/>
          <w:numId w:val="18"/>
        </w:numPr>
        <w:rPr>
          <w:rFonts w:eastAsia="Calibri" w:cs="Calibri"/>
          <w:sz w:val="26"/>
          <w:szCs w:val="26"/>
        </w:rPr>
      </w:pPr>
      <w:r>
        <w:rPr>
          <w:rFonts w:eastAsia="Calibri" w:cs="Calibri"/>
          <w:sz w:val="22"/>
          <w:szCs w:val="22"/>
        </w:rPr>
        <w:t xml:space="preserve"> </w:t>
      </w:r>
      <w:sdt>
        <w:sdtPr>
          <w:tag w:val="goog_rdk_145"/>
          <w:id w:val="-1204171318"/>
        </w:sdtPr>
        <w:sdtContent>
          <w:bookmarkStart w:id="57" w:name="_Toc136940737"/>
          <w:bookmarkStart w:id="58" w:name="_Toc141773868"/>
        </w:sdtContent>
      </w:sdt>
      <w:r>
        <w:rPr>
          <w:rFonts w:eastAsia="Calibri" w:cs="Calibri"/>
          <w:sz w:val="22"/>
          <w:szCs w:val="22"/>
        </w:rPr>
        <w:t xml:space="preserve"> </w:t>
      </w:r>
      <w:r>
        <w:t xml:space="preserve">What’s </w:t>
      </w:r>
      <w:r w:rsidRPr="006332FF">
        <w:t>next for selected proposals?</w:t>
      </w:r>
      <w:bookmarkEnd w:id="57"/>
      <w:bookmarkEnd w:id="58"/>
      <w:r>
        <w:rPr>
          <w:rFonts w:eastAsia="Calibri" w:cs="Calibri"/>
          <w:sz w:val="26"/>
          <w:szCs w:val="26"/>
        </w:rPr>
        <w:t xml:space="preserve"> </w:t>
      </w:r>
    </w:p>
    <w:p w14:paraId="000001C3" w14:textId="77777777" w:rsidR="000F2B6F" w:rsidRDefault="00DE543A">
      <w:pPr>
        <w:pStyle w:val="Naslov2"/>
        <w:rPr>
          <w:rFonts w:eastAsia="Calibri"/>
        </w:rPr>
      </w:pPr>
      <w:bookmarkStart w:id="59" w:name="_Toc136940738"/>
      <w:bookmarkStart w:id="60" w:name="_Toc141773869"/>
      <w:r>
        <w:rPr>
          <w:rFonts w:eastAsia="Calibri"/>
        </w:rPr>
        <w:t>Agreement process</w:t>
      </w:r>
      <w:bookmarkEnd w:id="59"/>
      <w:bookmarkEnd w:id="60"/>
    </w:p>
    <w:p w14:paraId="000001C4" w14:textId="77777777" w:rsidR="000F2B6F" w:rsidRDefault="00DE543A">
      <w:pPr>
        <w:rPr>
          <w:rFonts w:eastAsia="Calibri"/>
        </w:rPr>
      </w:pPr>
      <w:r>
        <w:rPr>
          <w:rFonts w:eastAsia="Calibri"/>
        </w:rPr>
        <w:t>Applicants selected for funding will be asked to complete four documents:</w:t>
      </w:r>
    </w:p>
    <w:p w14:paraId="000001C5" w14:textId="77777777" w:rsidR="000F2B6F" w:rsidRDefault="00DE543A">
      <w:pPr>
        <w:numPr>
          <w:ilvl w:val="0"/>
          <w:numId w:val="5"/>
        </w:numPr>
        <w:pBdr>
          <w:top w:val="nil"/>
          <w:left w:val="nil"/>
          <w:bottom w:val="nil"/>
          <w:right w:val="nil"/>
          <w:between w:val="nil"/>
        </w:pBdr>
        <w:spacing w:after="0"/>
        <w:rPr>
          <w:rFonts w:eastAsia="Calibri"/>
          <w:color w:val="000000"/>
        </w:rPr>
      </w:pPr>
      <w:r>
        <w:rPr>
          <w:rFonts w:eastAsia="Calibri"/>
          <w:color w:val="000000"/>
        </w:rPr>
        <w:t>A bank identification document</w:t>
      </w:r>
    </w:p>
    <w:p w14:paraId="000001C6" w14:textId="77777777" w:rsidR="000F2B6F" w:rsidRDefault="00DE543A">
      <w:pPr>
        <w:numPr>
          <w:ilvl w:val="0"/>
          <w:numId w:val="5"/>
        </w:numPr>
        <w:pBdr>
          <w:top w:val="nil"/>
          <w:left w:val="nil"/>
          <w:bottom w:val="nil"/>
          <w:right w:val="nil"/>
          <w:between w:val="nil"/>
        </w:pBdr>
        <w:spacing w:before="0" w:after="0"/>
        <w:rPr>
          <w:rFonts w:eastAsia="Calibri"/>
          <w:color w:val="000000"/>
        </w:rPr>
      </w:pPr>
      <w:r>
        <w:rPr>
          <w:rFonts w:eastAsia="Calibri"/>
          <w:color w:val="000000"/>
        </w:rPr>
        <w:t>A declaration of honour</w:t>
      </w:r>
    </w:p>
    <w:p w14:paraId="000001C7" w14:textId="77777777" w:rsidR="000F2B6F" w:rsidRDefault="00DE543A">
      <w:pPr>
        <w:numPr>
          <w:ilvl w:val="0"/>
          <w:numId w:val="5"/>
        </w:numPr>
        <w:pBdr>
          <w:top w:val="nil"/>
          <w:left w:val="nil"/>
          <w:bottom w:val="nil"/>
          <w:right w:val="nil"/>
          <w:between w:val="nil"/>
        </w:pBdr>
        <w:spacing w:before="0" w:after="0"/>
        <w:rPr>
          <w:rFonts w:eastAsia="Calibri"/>
          <w:color w:val="000000"/>
        </w:rPr>
      </w:pPr>
      <w:r>
        <w:rPr>
          <w:rFonts w:eastAsia="Calibri"/>
          <w:color w:val="000000"/>
        </w:rPr>
        <w:t>A gaps tables which contains questions/concerns from reviewers and responses from the applicant</w:t>
      </w:r>
    </w:p>
    <w:p w14:paraId="000001C8" w14:textId="77777777" w:rsidR="000F2B6F" w:rsidRDefault="00DE543A">
      <w:pPr>
        <w:numPr>
          <w:ilvl w:val="0"/>
          <w:numId w:val="5"/>
        </w:numPr>
        <w:pBdr>
          <w:top w:val="nil"/>
          <w:left w:val="nil"/>
          <w:bottom w:val="nil"/>
          <w:right w:val="nil"/>
          <w:between w:val="nil"/>
        </w:pBdr>
        <w:spacing w:before="0"/>
        <w:rPr>
          <w:rFonts w:eastAsia="Calibri"/>
          <w:color w:val="000000"/>
        </w:rPr>
      </w:pPr>
      <w:r>
        <w:rPr>
          <w:rFonts w:eastAsia="Calibri"/>
          <w:color w:val="000000"/>
        </w:rPr>
        <w:t>A contract between the funding partner (InnoRenew CoE) and the beneficiary (applicant).</w:t>
      </w:r>
    </w:p>
    <w:p w14:paraId="000001C9" w14:textId="77777777" w:rsidR="000F2B6F" w:rsidRDefault="00DE543A">
      <w:pPr>
        <w:rPr>
          <w:rFonts w:eastAsia="Calibri"/>
          <w:b/>
          <w:color w:val="003966"/>
        </w:rPr>
      </w:pPr>
      <w:bookmarkStart w:id="61" w:name="_heading=h.gjdgxs" w:colFirst="0" w:colLast="0"/>
      <w:bookmarkEnd w:id="61"/>
      <w:r>
        <w:rPr>
          <w:rFonts w:eastAsia="Calibri"/>
        </w:rPr>
        <w:lastRenderedPageBreak/>
        <w:t xml:space="preserve">Forms or draft documents will be provided for each item. The signing process should take approximately 2 weeks if all documents are handled in a timely manner. A starting date is fixed and defined in chapter 5.2.      </w:t>
      </w:r>
    </w:p>
    <w:p w14:paraId="000001CA" w14:textId="40E6D495" w:rsidR="000F2B6F" w:rsidRDefault="00DE543A">
      <w:pPr>
        <w:pStyle w:val="Naslov2"/>
        <w:rPr>
          <w:rFonts w:eastAsia="Calibri"/>
          <w:sz w:val="22"/>
          <w:szCs w:val="22"/>
        </w:rPr>
      </w:pPr>
      <w:r>
        <w:rPr>
          <w:rFonts w:eastAsia="Calibri"/>
          <w:sz w:val="22"/>
          <w:szCs w:val="22"/>
        </w:rPr>
        <w:t xml:space="preserve">    </w:t>
      </w:r>
      <w:bookmarkStart w:id="62" w:name="_Toc136940739"/>
      <w:bookmarkStart w:id="63" w:name="_Toc141773870"/>
      <w:r>
        <w:t>Technical evaluation</w:t>
      </w:r>
      <w:bookmarkEnd w:id="62"/>
      <w:bookmarkEnd w:id="63"/>
    </w:p>
    <w:p w14:paraId="000001CB" w14:textId="77777777" w:rsidR="000F2B6F" w:rsidRDefault="00DE543A" w:rsidP="00560A7F">
      <w:pPr>
        <w:rPr>
          <w:rFonts w:eastAsia="Calibri"/>
        </w:rPr>
      </w:pPr>
      <w:r>
        <w:rPr>
          <w:rFonts w:eastAsia="Calibri"/>
        </w:rPr>
        <w:t>Both the work by the technical partner and the effectiveness of the Pharaon Hub will be evaluated.</w:t>
      </w:r>
    </w:p>
    <w:p w14:paraId="000001CC" w14:textId="77777777" w:rsidR="000F2B6F" w:rsidRDefault="00DE543A" w:rsidP="00560A7F">
      <w:pPr>
        <w:spacing w:before="0" w:after="0"/>
        <w:rPr>
          <w:rFonts w:eastAsia="Calibri"/>
        </w:rPr>
      </w:pPr>
      <w:r>
        <w:rPr>
          <w:rFonts w:eastAsia="Calibri"/>
        </w:rPr>
        <w:t>We will evaluate integration progress and issues with the applicants and the Pharaon technology developers.  An important part of the evaluation will be qualitative. Evaluation will involve approximately the following:</w:t>
      </w:r>
    </w:p>
    <w:p w14:paraId="000001CD" w14:textId="77777777" w:rsidR="000F2B6F" w:rsidRDefault="00DE543A" w:rsidP="00560A7F">
      <w:pPr>
        <w:spacing w:before="0" w:after="0"/>
        <w:rPr>
          <w:rFonts w:eastAsia="Calibri"/>
        </w:rPr>
      </w:pPr>
      <w:bookmarkStart w:id="64" w:name="_heading=h.9t1dt0x1b27" w:colFirst="0" w:colLast="0"/>
      <w:bookmarkEnd w:id="64"/>
      <w:r>
        <w:rPr>
          <w:rFonts w:eastAsia="Calibri"/>
        </w:rPr>
        <w:t>Quantitative evaluation:</w:t>
      </w:r>
    </w:p>
    <w:p w14:paraId="000001CE" w14:textId="77777777" w:rsidR="000F2B6F" w:rsidRDefault="00DE543A" w:rsidP="00560A7F">
      <w:pPr>
        <w:numPr>
          <w:ilvl w:val="0"/>
          <w:numId w:val="6"/>
        </w:numPr>
        <w:spacing w:before="0" w:after="0"/>
        <w:rPr>
          <w:rFonts w:eastAsia="Calibri"/>
        </w:rPr>
      </w:pPr>
      <w:bookmarkStart w:id="65" w:name="_heading=h.8g9721juqugp" w:colFirst="0" w:colLast="0"/>
      <w:bookmarkEnd w:id="65"/>
      <w:r>
        <w:rPr>
          <w:rFonts w:eastAsia="Calibri"/>
        </w:rPr>
        <w:t>Development metrics, like # of open/resolved issues, # of sprint tasks, various other counts</w:t>
      </w:r>
    </w:p>
    <w:p w14:paraId="000001CF" w14:textId="77777777" w:rsidR="000F2B6F" w:rsidRDefault="000F2B6F" w:rsidP="00560A7F">
      <w:pPr>
        <w:spacing w:before="0" w:after="0"/>
        <w:ind w:left="360"/>
        <w:rPr>
          <w:rFonts w:eastAsia="Calibri"/>
        </w:rPr>
      </w:pPr>
      <w:bookmarkStart w:id="66" w:name="_heading=h.286l56cnro2u" w:colFirst="0" w:colLast="0"/>
      <w:bookmarkEnd w:id="66"/>
    </w:p>
    <w:p w14:paraId="000001D0" w14:textId="77777777" w:rsidR="000F2B6F" w:rsidRDefault="00DE543A" w:rsidP="00560A7F">
      <w:pPr>
        <w:spacing w:before="0" w:after="0"/>
        <w:rPr>
          <w:rFonts w:eastAsia="Calibri"/>
        </w:rPr>
      </w:pPr>
      <w:r>
        <w:rPr>
          <w:rFonts w:eastAsia="Calibri"/>
        </w:rPr>
        <w:t>Qualitative evaluation:</w:t>
      </w:r>
    </w:p>
    <w:p w14:paraId="000001D1" w14:textId="77777777" w:rsidR="000F2B6F" w:rsidRDefault="00DE543A" w:rsidP="00560A7F">
      <w:pPr>
        <w:numPr>
          <w:ilvl w:val="0"/>
          <w:numId w:val="10"/>
        </w:numPr>
        <w:spacing w:before="0" w:after="0"/>
        <w:rPr>
          <w:rFonts w:eastAsia="Calibri"/>
        </w:rPr>
      </w:pPr>
      <w:bookmarkStart w:id="67" w:name="_heading=h.y5yprwm1rmf0" w:colFirst="0" w:colLast="0"/>
      <w:bookmarkEnd w:id="67"/>
      <w:r>
        <w:rPr>
          <w:rFonts w:eastAsia="Calibri"/>
        </w:rPr>
        <w:t xml:space="preserve">Sprint-like biweekly meetings with task tracking. </w:t>
      </w:r>
    </w:p>
    <w:p w14:paraId="000001D2" w14:textId="77777777" w:rsidR="000F2B6F" w:rsidRDefault="00DE543A" w:rsidP="00560A7F">
      <w:pPr>
        <w:numPr>
          <w:ilvl w:val="0"/>
          <w:numId w:val="10"/>
        </w:numPr>
        <w:spacing w:before="0" w:after="0"/>
        <w:rPr>
          <w:rFonts w:eastAsia="Calibri"/>
        </w:rPr>
      </w:pPr>
      <w:bookmarkStart w:id="68" w:name="_heading=h.rusdipe1fo89" w:colFirst="0" w:colLast="0"/>
      <w:bookmarkEnd w:id="68"/>
      <w:r>
        <w:rPr>
          <w:rFonts w:eastAsia="Calibri"/>
        </w:rPr>
        <w:t xml:space="preserve">We want a way to elicit and record feedback from each applicant who uses each tool. </w:t>
      </w:r>
    </w:p>
    <w:p w14:paraId="000001D3" w14:textId="77777777" w:rsidR="000F2B6F" w:rsidRDefault="00DE543A" w:rsidP="00560A7F">
      <w:pPr>
        <w:numPr>
          <w:ilvl w:val="0"/>
          <w:numId w:val="10"/>
        </w:numPr>
        <w:spacing w:before="0" w:after="0"/>
        <w:rPr>
          <w:rFonts w:eastAsia="Calibri"/>
        </w:rPr>
      </w:pPr>
      <w:bookmarkStart w:id="69" w:name="_heading=h.xq17vo8ilj6i" w:colFirst="0" w:colLast="0"/>
      <w:bookmarkEnd w:id="69"/>
      <w:r>
        <w:rPr>
          <w:rFonts w:eastAsia="Calibri"/>
        </w:rPr>
        <w:t>Surveys</w:t>
      </w:r>
    </w:p>
    <w:p w14:paraId="000001D5" w14:textId="56B52E41" w:rsidR="000F2B6F" w:rsidRPr="00956606" w:rsidRDefault="00DE543A" w:rsidP="00956606">
      <w:pPr>
        <w:numPr>
          <w:ilvl w:val="0"/>
          <w:numId w:val="10"/>
        </w:numPr>
        <w:spacing w:before="0" w:after="0"/>
        <w:rPr>
          <w:rFonts w:eastAsia="Calibri"/>
        </w:rPr>
      </w:pPr>
      <w:bookmarkStart w:id="70" w:name="_heading=h.8siiz219m1if" w:colFirst="0" w:colLast="0"/>
      <w:bookmarkEnd w:id="70"/>
      <w:r>
        <w:rPr>
          <w:rFonts w:eastAsia="Calibri"/>
        </w:rPr>
        <w:t>Open interviews</w:t>
      </w:r>
    </w:p>
    <w:p w14:paraId="000001D6" w14:textId="77777777" w:rsidR="000F2B6F" w:rsidRDefault="00DE543A">
      <w:pPr>
        <w:pStyle w:val="Naslov1"/>
        <w:numPr>
          <w:ilvl w:val="0"/>
          <w:numId w:val="18"/>
        </w:numPr>
      </w:pPr>
      <w:r>
        <w:t xml:space="preserve"> </w:t>
      </w:r>
      <w:bookmarkStart w:id="71" w:name="_Toc136940740"/>
      <w:bookmarkStart w:id="72" w:name="_Toc141773871"/>
      <w:r>
        <w:t>Funding scheme</w:t>
      </w:r>
      <w:bookmarkEnd w:id="71"/>
      <w:bookmarkEnd w:id="72"/>
    </w:p>
    <w:p w14:paraId="000001D7" w14:textId="77777777" w:rsidR="000F2B6F" w:rsidRDefault="00DE543A">
      <w:pPr>
        <w:pStyle w:val="Naslov2"/>
        <w:rPr>
          <w:rFonts w:eastAsia="Calibri"/>
        </w:rPr>
      </w:pPr>
      <w:bookmarkStart w:id="73" w:name="_Toc136940741"/>
      <w:bookmarkStart w:id="74" w:name="_Toc141773872"/>
      <w:r>
        <w:rPr>
          <w:rFonts w:eastAsia="Calibri"/>
        </w:rPr>
        <w:t>Administrate requirements of successful applicants</w:t>
      </w:r>
      <w:bookmarkEnd w:id="73"/>
      <w:bookmarkEnd w:id="74"/>
    </w:p>
    <w:p w14:paraId="000001D8" w14:textId="77777777" w:rsidR="000F2B6F" w:rsidRDefault="00DE543A">
      <w:pPr>
        <w:rPr>
          <w:rFonts w:eastAsia="Calibri"/>
        </w:rPr>
      </w:pPr>
      <w:r>
        <w:rPr>
          <w:rFonts w:eastAsia="Calibri"/>
        </w:rPr>
        <w:t xml:space="preserve">The Pharaon project has received funding from the European Union's Horizon 2020 research and innovation programme under Grant Agreement No 857188. Part of this agreement includes financial support to Third parties, via </w:t>
      </w:r>
      <w:r>
        <w:rPr>
          <w:rFonts w:eastAsia="Calibri"/>
          <w:i/>
        </w:rPr>
        <w:t>cascade funding</w:t>
      </w:r>
      <w:r>
        <w:rPr>
          <w:rFonts w:eastAsia="Calibri"/>
        </w:rPr>
        <w:t xml:space="preserve"> which is available through this Open Call and any later open calls organised by the consortium. Hence, the selected Third parties are indirect beneficiaries of European Commission funding and as such must comply with the rules presented in the </w:t>
      </w:r>
      <w:hyperlink r:id="rId31">
        <w:r>
          <w:rPr>
            <w:rFonts w:eastAsia="Calibri"/>
            <w:u w:val="single"/>
          </w:rPr>
          <w:t>H2020 Annotated Model Grant Agreement</w:t>
        </w:r>
      </w:hyperlink>
      <w:r>
        <w:rPr>
          <w:rFonts w:eastAsia="Calibri"/>
        </w:rPr>
        <w:t xml:space="preserve"> in the same way as the direct beneficiaries of the Pharaon project. Contracts with them will be done by InnoRenew CoE, Izola, Slovenia (cascade funding partner). </w:t>
      </w:r>
    </w:p>
    <w:p w14:paraId="000001D9" w14:textId="77777777" w:rsidR="000F2B6F" w:rsidRDefault="00DE543A">
      <w:pPr>
        <w:rPr>
          <w:rFonts w:eastAsia="Calibri"/>
        </w:rPr>
      </w:pPr>
      <w:r>
        <w:rPr>
          <w:rFonts w:eastAsia="Calibri"/>
        </w:rPr>
        <w:t>Any legal binding commitment from the side of InnoRenew CoE shall be subject to the entering into written contractual agreement between InnoRenew CoE and the selected Third parties.</w:t>
      </w:r>
    </w:p>
    <w:p w14:paraId="000001DA" w14:textId="77777777" w:rsidR="000F2B6F" w:rsidRDefault="00DE543A">
      <w:pPr>
        <w:rPr>
          <w:rFonts w:eastAsia="Calibri"/>
        </w:rPr>
      </w:pPr>
      <w:r w:rsidRPr="00A47B3C">
        <w:rPr>
          <w:rFonts w:eastAsia="Calibri"/>
        </w:rPr>
        <w:t>Selected Third parties must comply with all reporting requirements, which are described in section 6 of the Pharaon Guide for applicants.</w:t>
      </w:r>
    </w:p>
    <w:p w14:paraId="000001DB" w14:textId="77777777" w:rsidR="000F2B6F" w:rsidRDefault="00DE543A">
      <w:pPr>
        <w:pStyle w:val="Naslov2"/>
        <w:rPr>
          <w:rFonts w:eastAsia="Calibri"/>
        </w:rPr>
      </w:pPr>
      <w:bookmarkStart w:id="75" w:name="_Toc136940742"/>
      <w:bookmarkStart w:id="76" w:name="_Toc141773873"/>
      <w:r>
        <w:rPr>
          <w:rFonts w:eastAsia="Calibri"/>
        </w:rPr>
        <w:t>Funding scheme and rules</w:t>
      </w:r>
      <w:bookmarkEnd w:id="75"/>
      <w:bookmarkEnd w:id="76"/>
    </w:p>
    <w:p w14:paraId="000001DC" w14:textId="77777777" w:rsidR="000F2B6F" w:rsidRDefault="00DE543A">
      <w:pPr>
        <w:rPr>
          <w:rFonts w:eastAsia="Calibri"/>
        </w:rPr>
      </w:pPr>
      <w:r>
        <w:rPr>
          <w:rFonts w:eastAsia="Calibri"/>
        </w:rPr>
        <w:t xml:space="preserve">The total financial support awarded by the cascade funding partner which, in this case, is InnoRenew CoE may amount to up to 100% of the eligible costs of the Third party project. According to the Article 5.2 (Chapter 3 Grant) of the </w:t>
      </w:r>
      <w:hyperlink r:id="rId32">
        <w:r>
          <w:rPr>
            <w:rFonts w:eastAsia="Calibri"/>
            <w:u w:val="single"/>
          </w:rPr>
          <w:t>H2020 Annotated Model Grant Agreement</w:t>
        </w:r>
      </w:hyperlink>
      <w:r>
        <w:rPr>
          <w:rFonts w:eastAsia="Calibri"/>
        </w:rPr>
        <w:t xml:space="preserve"> the grant reimburses 100% of the eligible costs for beneficiaries that are non-profit legal entities and 70% of the eligible costs for beneficiaries that are profit legal entities.</w:t>
      </w:r>
    </w:p>
    <w:p w14:paraId="000001DD" w14:textId="77777777" w:rsidR="000F2B6F" w:rsidRDefault="00DE543A">
      <w:pPr>
        <w:rPr>
          <w:rFonts w:eastAsia="Calibri"/>
        </w:rPr>
      </w:pPr>
      <w:r>
        <w:rPr>
          <w:rFonts w:eastAsia="Calibri"/>
        </w:rPr>
        <w:lastRenderedPageBreak/>
        <w:t>The Third party will be obliged to return all necessary justifications (deliverables, reports, and financial documents) to the cascade funding partner in order to allow the cascade funding partner to pay the Third party. The cascade funding partner will only pay according to the execution of the Cascade Grant Agreement.</w:t>
      </w:r>
    </w:p>
    <w:p w14:paraId="000001DE" w14:textId="77777777" w:rsidR="000F2B6F" w:rsidRDefault="00DE543A">
      <w:pPr>
        <w:rPr>
          <w:rFonts w:eastAsia="Calibri"/>
        </w:rPr>
      </w:pPr>
      <w:r>
        <w:rPr>
          <w:rFonts w:eastAsia="Calibri"/>
        </w:rPr>
        <w:t xml:space="preserve">In compliance with Article 15 (Chapter 4 Rights and obligations of the parties) of the </w:t>
      </w:r>
      <w:hyperlink r:id="rId33">
        <w:r>
          <w:rPr>
            <w:rFonts w:eastAsia="Calibri"/>
            <w:u w:val="single"/>
          </w:rPr>
          <w:t>H2020 Annotated Model Grant Agreement</w:t>
        </w:r>
      </w:hyperlink>
      <w:r>
        <w:rPr>
          <w:rFonts w:eastAsia="Calibri"/>
        </w:rPr>
        <w:t xml:space="preserve"> the Third party has obligation to comply with the following obligations:</w:t>
      </w:r>
    </w:p>
    <w:p w14:paraId="000001DF" w14:textId="77777777" w:rsidR="000F2B6F" w:rsidRDefault="00DE543A">
      <w:pPr>
        <w:numPr>
          <w:ilvl w:val="0"/>
          <w:numId w:val="13"/>
        </w:numPr>
        <w:pBdr>
          <w:top w:val="nil"/>
          <w:left w:val="nil"/>
          <w:bottom w:val="nil"/>
          <w:right w:val="nil"/>
          <w:between w:val="nil"/>
        </w:pBdr>
        <w:spacing w:after="0"/>
        <w:rPr>
          <w:rFonts w:eastAsia="Calibri"/>
        </w:rPr>
      </w:pPr>
      <w:r>
        <w:rPr>
          <w:rFonts w:eastAsia="Calibri"/>
          <w:color w:val="000000"/>
        </w:rPr>
        <w:t xml:space="preserve">The beneficiaries must take all measures to prevent any situation where the impartial and objective implementation of the action is compromised for reasons involving economic interest, political or national affinity, family or emotional ties or any other shared interest (‘conflict of interests’).  </w:t>
      </w:r>
    </w:p>
    <w:p w14:paraId="000001E0" w14:textId="77777777" w:rsidR="000F2B6F" w:rsidRDefault="00DE543A">
      <w:pPr>
        <w:numPr>
          <w:ilvl w:val="0"/>
          <w:numId w:val="13"/>
        </w:numPr>
        <w:pBdr>
          <w:top w:val="nil"/>
          <w:left w:val="nil"/>
          <w:bottom w:val="nil"/>
          <w:right w:val="nil"/>
          <w:between w:val="nil"/>
        </w:pBdr>
        <w:spacing w:before="0" w:after="0"/>
        <w:rPr>
          <w:rFonts w:eastAsia="Calibri"/>
        </w:rPr>
      </w:pPr>
      <w:r>
        <w:rPr>
          <w:rFonts w:eastAsia="Calibri"/>
          <w:color w:val="000000"/>
        </w:rPr>
        <w:t xml:space="preserve">During implementation of the action and for five years after the end of the project, the parties must keep confidential any data, documents, or other material (in any form) that is identified as confidential at the time it is disclosed (‘confidential information’).  </w:t>
      </w:r>
    </w:p>
    <w:p w14:paraId="000001E1" w14:textId="77777777" w:rsidR="000F2B6F" w:rsidRDefault="00DE543A">
      <w:pPr>
        <w:numPr>
          <w:ilvl w:val="0"/>
          <w:numId w:val="13"/>
        </w:numPr>
        <w:pBdr>
          <w:top w:val="nil"/>
          <w:left w:val="nil"/>
          <w:bottom w:val="nil"/>
          <w:right w:val="nil"/>
          <w:between w:val="nil"/>
        </w:pBdr>
        <w:spacing w:before="0" w:after="0"/>
        <w:rPr>
          <w:rFonts w:eastAsia="Calibri"/>
        </w:rPr>
      </w:pPr>
      <w:r>
        <w:rPr>
          <w:rFonts w:eastAsia="Calibri"/>
          <w:color w:val="000000"/>
        </w:rPr>
        <w:t xml:space="preserve">The beneficiaries must promote the action and its results, by providing targeted information to multiple audiences (including the media and the public) in a strategic and effective manner.  </w:t>
      </w:r>
    </w:p>
    <w:p w14:paraId="000001E2" w14:textId="77777777" w:rsidR="000F2B6F" w:rsidRDefault="00DE543A">
      <w:pPr>
        <w:numPr>
          <w:ilvl w:val="0"/>
          <w:numId w:val="13"/>
        </w:numPr>
        <w:pBdr>
          <w:top w:val="nil"/>
          <w:left w:val="nil"/>
          <w:bottom w:val="nil"/>
          <w:right w:val="nil"/>
          <w:between w:val="nil"/>
        </w:pBdr>
        <w:spacing w:before="0"/>
        <w:rPr>
          <w:rFonts w:eastAsia="Calibri"/>
        </w:rPr>
      </w:pPr>
      <w:r>
        <w:rPr>
          <w:rFonts w:eastAsia="Calibri"/>
          <w:color w:val="000000"/>
        </w:rPr>
        <w:t xml:space="preserve">Except in case of force majeure, the beneficiaries must compensate the cascade funding partner for any damage it sustains because of the implementation of the action or because the action was not implemented in full compliance with the Cascade Grant Agreement. </w:t>
      </w:r>
    </w:p>
    <w:p w14:paraId="000001E3" w14:textId="77777777" w:rsidR="000F2B6F" w:rsidRDefault="00DE543A">
      <w:pPr>
        <w:rPr>
          <w:rFonts w:eastAsia="Calibri"/>
        </w:rPr>
      </w:pPr>
      <w:r>
        <w:rPr>
          <w:rFonts w:eastAsia="Calibri"/>
        </w:rPr>
        <w:t>The Third party will enable the cascade funding partner, the Commission, the European Court of Auditors (ECA) and the European Anti-Fraud Office (OLAF) to carry out checks, reviews, audits, and investigations of the activities funded under this Open Call.</w:t>
      </w:r>
    </w:p>
    <w:p w14:paraId="000001E4" w14:textId="77777777" w:rsidR="000F2B6F" w:rsidRDefault="00DE543A">
      <w:pPr>
        <w:rPr>
          <w:rFonts w:eastAsia="Calibri"/>
        </w:rPr>
      </w:pPr>
      <w:r>
        <w:rPr>
          <w:rFonts w:eastAsia="Calibri"/>
        </w:rPr>
        <w:t>If an audit of the Commission states that the direct costs of providing financial support to Third parties must be cancelled for reasons caused by a Third party, the cascade funding partner (InnoRenew CoE) will have the right to ask the Third party for the reimbursement of the corresponding costs.</w:t>
      </w:r>
    </w:p>
    <w:p w14:paraId="000001E5" w14:textId="77777777" w:rsidR="000F2B6F" w:rsidRDefault="00DE543A">
      <w:pPr>
        <w:pStyle w:val="Naslov2"/>
        <w:rPr>
          <w:rFonts w:eastAsia="Calibri"/>
        </w:rPr>
      </w:pPr>
      <w:bookmarkStart w:id="77" w:name="_Toc136940743"/>
      <w:bookmarkStart w:id="78" w:name="_Toc141773874"/>
      <w:r>
        <w:rPr>
          <w:rFonts w:eastAsia="Calibri"/>
        </w:rPr>
        <w:t>Payments</w:t>
      </w:r>
      <w:bookmarkEnd w:id="77"/>
      <w:bookmarkEnd w:id="78"/>
    </w:p>
    <w:p w14:paraId="000001E6" w14:textId="77777777" w:rsidR="000F2B6F" w:rsidRDefault="00DE543A">
      <w:pPr>
        <w:rPr>
          <w:rFonts w:eastAsia="Calibri"/>
        </w:rPr>
      </w:pPr>
      <w:r>
        <w:rPr>
          <w:rFonts w:eastAsia="Calibri"/>
        </w:rPr>
        <w:t>The following payments will be made to the beneficiaries:</w:t>
      </w:r>
    </w:p>
    <w:p w14:paraId="000001E7" w14:textId="77777777" w:rsidR="000F2B6F" w:rsidRDefault="00DE543A">
      <w:pPr>
        <w:numPr>
          <w:ilvl w:val="0"/>
          <w:numId w:val="13"/>
        </w:numPr>
        <w:pBdr>
          <w:top w:val="nil"/>
          <w:left w:val="nil"/>
          <w:bottom w:val="nil"/>
          <w:right w:val="nil"/>
          <w:between w:val="nil"/>
        </w:pBdr>
        <w:spacing w:after="0"/>
        <w:rPr>
          <w:rFonts w:eastAsia="Calibri"/>
        </w:rPr>
      </w:pPr>
      <w:r>
        <w:rPr>
          <w:rFonts w:eastAsia="Calibri"/>
          <w:color w:val="000000"/>
        </w:rPr>
        <w:t>one pre-financing payment: After signing of the Cascade Grant Agreement, a pre-financing payment of 50% of the eligible amount will be released.</w:t>
      </w:r>
    </w:p>
    <w:p w14:paraId="000001E8" w14:textId="77777777" w:rsidR="000F2B6F" w:rsidRDefault="00DE543A">
      <w:pPr>
        <w:numPr>
          <w:ilvl w:val="0"/>
          <w:numId w:val="13"/>
        </w:numPr>
        <w:pBdr>
          <w:top w:val="nil"/>
          <w:left w:val="nil"/>
          <w:bottom w:val="nil"/>
          <w:right w:val="nil"/>
          <w:between w:val="nil"/>
        </w:pBdr>
        <w:spacing w:before="0"/>
        <w:rPr>
          <w:rFonts w:eastAsia="Calibri"/>
        </w:rPr>
      </w:pPr>
      <w:r>
        <w:rPr>
          <w:rFonts w:eastAsia="Calibri"/>
          <w:color w:val="000000"/>
        </w:rPr>
        <w:t>one final payment, based on the request for payment of the balance: 50 % final payment after approval of the final report. Payment is subject to the approval of the final report, which will occur within 60 days of the third-party project end date. Approval of the final report does not imply recognition of compliance, authenticity, completeness, or correctness of its content.</w:t>
      </w:r>
    </w:p>
    <w:p w14:paraId="000001E9" w14:textId="77777777" w:rsidR="000F2B6F" w:rsidRDefault="00DE543A">
      <w:pPr>
        <w:pBdr>
          <w:top w:val="nil"/>
          <w:left w:val="nil"/>
          <w:bottom w:val="nil"/>
          <w:right w:val="nil"/>
          <w:between w:val="nil"/>
        </w:pBdr>
        <w:spacing w:before="0"/>
        <w:rPr>
          <w:rFonts w:eastAsia="Calibri"/>
        </w:rPr>
      </w:pPr>
      <w:r>
        <w:rPr>
          <w:rFonts w:eastAsia="Calibri"/>
        </w:rPr>
        <w:t>Payments will be made to the coordinator.</w:t>
      </w:r>
    </w:p>
    <w:p w14:paraId="000001EA" w14:textId="77777777" w:rsidR="000F2B6F" w:rsidRDefault="00DE543A">
      <w:pPr>
        <w:pBdr>
          <w:top w:val="nil"/>
          <w:left w:val="nil"/>
          <w:bottom w:val="nil"/>
          <w:right w:val="nil"/>
          <w:between w:val="nil"/>
        </w:pBdr>
        <w:spacing w:before="0"/>
        <w:rPr>
          <w:rFonts w:eastAsia="Calibri"/>
        </w:rPr>
      </w:pPr>
      <w:r>
        <w:rPr>
          <w:rFonts w:eastAsia="Calibri"/>
        </w:rPr>
        <w:t>Payments to the coordinator will discharge the Contractor from its payment obligation.</w:t>
      </w:r>
    </w:p>
    <w:p w14:paraId="000001EC" w14:textId="7FBC4761" w:rsidR="000F2B6F" w:rsidRDefault="00DE543A">
      <w:pPr>
        <w:pBdr>
          <w:top w:val="nil"/>
          <w:left w:val="nil"/>
          <w:bottom w:val="nil"/>
          <w:right w:val="nil"/>
          <w:between w:val="nil"/>
        </w:pBdr>
        <w:spacing w:before="0"/>
        <w:rPr>
          <w:rFonts w:eastAsia="Calibri"/>
        </w:rPr>
      </w:pPr>
      <w:r>
        <w:rPr>
          <w:rFonts w:eastAsia="Calibri"/>
        </w:rPr>
        <w:t>The coordinator must distribute the payments between the partners without unjustified delay.</w:t>
      </w:r>
    </w:p>
    <w:p w14:paraId="000001ED" w14:textId="77777777" w:rsidR="000F2B6F" w:rsidRDefault="00DE543A">
      <w:pPr>
        <w:pStyle w:val="Naslov2"/>
        <w:rPr>
          <w:rFonts w:eastAsia="Calibri"/>
        </w:rPr>
      </w:pPr>
      <w:bookmarkStart w:id="79" w:name="_Toc136940744"/>
      <w:bookmarkStart w:id="80" w:name="_Toc141773875"/>
      <w:r>
        <w:rPr>
          <w:rFonts w:eastAsia="Calibri"/>
        </w:rPr>
        <w:t>Eligibility of Costs</w:t>
      </w:r>
      <w:bookmarkEnd w:id="79"/>
      <w:bookmarkEnd w:id="80"/>
    </w:p>
    <w:p w14:paraId="000001EE" w14:textId="77777777" w:rsidR="000F2B6F" w:rsidRDefault="00DE543A">
      <w:pPr>
        <w:rPr>
          <w:rFonts w:eastAsia="Calibri"/>
        </w:rPr>
      </w:pPr>
      <w:r>
        <w:rPr>
          <w:rFonts w:eastAsia="Calibri"/>
        </w:rPr>
        <w:t xml:space="preserve">To be eligible all costs must comply with the rules and the principles described in Chapter 3, Article 6 (Eligible and ineligible costs) of the </w:t>
      </w:r>
      <w:hyperlink r:id="rId34">
        <w:r>
          <w:rPr>
            <w:rFonts w:eastAsia="Calibri"/>
            <w:color w:val="1155CC"/>
            <w:u w:val="single"/>
          </w:rPr>
          <w:t>H2020 AGA – Annotated Model Grant Agreement</w:t>
        </w:r>
      </w:hyperlink>
      <w:r>
        <w:rPr>
          <w:rFonts w:eastAsia="Calibri"/>
        </w:rPr>
        <w:t>.</w:t>
      </w:r>
    </w:p>
    <w:p w14:paraId="000001EF" w14:textId="77777777" w:rsidR="000F2B6F" w:rsidRDefault="00DE543A">
      <w:pPr>
        <w:rPr>
          <w:rFonts w:eastAsia="Calibri"/>
        </w:rPr>
      </w:pPr>
      <w:r>
        <w:rPr>
          <w:rFonts w:eastAsia="Calibri"/>
        </w:rPr>
        <w:lastRenderedPageBreak/>
        <w:t>Eligible costs consist of:</w:t>
      </w:r>
    </w:p>
    <w:p w14:paraId="000001F0" w14:textId="77777777" w:rsidR="000F2B6F" w:rsidRDefault="00DE543A">
      <w:pPr>
        <w:numPr>
          <w:ilvl w:val="0"/>
          <w:numId w:val="8"/>
        </w:numPr>
        <w:spacing w:after="0"/>
        <w:ind w:left="284" w:hanging="295"/>
        <w:rPr>
          <w:rFonts w:eastAsia="Calibri"/>
        </w:rPr>
      </w:pPr>
      <w:r>
        <w:rPr>
          <w:rFonts w:eastAsia="Calibri"/>
          <w:b/>
        </w:rPr>
        <w:t>Direct costs:</w:t>
      </w:r>
    </w:p>
    <w:p w14:paraId="000001F1" w14:textId="77777777" w:rsidR="000F2B6F" w:rsidRDefault="00DE543A">
      <w:pPr>
        <w:numPr>
          <w:ilvl w:val="0"/>
          <w:numId w:val="13"/>
        </w:numPr>
        <w:pBdr>
          <w:top w:val="nil"/>
          <w:left w:val="nil"/>
          <w:bottom w:val="nil"/>
          <w:right w:val="nil"/>
          <w:between w:val="nil"/>
        </w:pBdr>
        <w:spacing w:after="0"/>
        <w:rPr>
          <w:rFonts w:eastAsia="Calibri"/>
        </w:rPr>
      </w:pPr>
      <w:r>
        <w:rPr>
          <w:rFonts w:eastAsia="Calibri"/>
          <w:color w:val="000000"/>
        </w:rPr>
        <w:t xml:space="preserve"> direct personnel costs</w:t>
      </w:r>
    </w:p>
    <w:p w14:paraId="000001F2" w14:textId="77777777" w:rsidR="000F2B6F" w:rsidRDefault="00DE543A">
      <w:pPr>
        <w:numPr>
          <w:ilvl w:val="1"/>
          <w:numId w:val="13"/>
        </w:numPr>
        <w:pBdr>
          <w:top w:val="nil"/>
          <w:left w:val="nil"/>
          <w:bottom w:val="nil"/>
          <w:right w:val="nil"/>
          <w:between w:val="nil"/>
        </w:pBdr>
        <w:spacing w:before="0" w:after="0"/>
        <w:rPr>
          <w:rFonts w:eastAsia="Calibri"/>
        </w:rPr>
      </w:pPr>
      <w:r>
        <w:rPr>
          <w:rFonts w:eastAsia="Calibri"/>
          <w:color w:val="000000"/>
        </w:rPr>
        <w:t>costs for employees (or equivalent)</w:t>
      </w:r>
    </w:p>
    <w:p w14:paraId="000001F3" w14:textId="77777777" w:rsidR="000F2B6F" w:rsidRDefault="00DE543A">
      <w:pPr>
        <w:numPr>
          <w:ilvl w:val="1"/>
          <w:numId w:val="13"/>
        </w:numPr>
        <w:pBdr>
          <w:top w:val="nil"/>
          <w:left w:val="nil"/>
          <w:bottom w:val="nil"/>
          <w:right w:val="nil"/>
          <w:between w:val="nil"/>
        </w:pBdr>
        <w:spacing w:before="0" w:after="0"/>
        <w:rPr>
          <w:rFonts w:eastAsia="Calibri"/>
        </w:rPr>
      </w:pPr>
      <w:r>
        <w:rPr>
          <w:rFonts w:eastAsia="Calibri"/>
          <w:color w:val="000000"/>
        </w:rPr>
        <w:t>costs for natural persons working under a direct contract</w:t>
      </w:r>
    </w:p>
    <w:p w14:paraId="000001F4" w14:textId="77777777" w:rsidR="000F2B6F" w:rsidRDefault="00DE543A">
      <w:pPr>
        <w:numPr>
          <w:ilvl w:val="1"/>
          <w:numId w:val="13"/>
        </w:numPr>
        <w:pBdr>
          <w:top w:val="nil"/>
          <w:left w:val="nil"/>
          <w:bottom w:val="nil"/>
          <w:right w:val="nil"/>
          <w:between w:val="nil"/>
        </w:pBdr>
        <w:spacing w:before="0" w:after="0"/>
        <w:rPr>
          <w:rFonts w:eastAsia="Calibri"/>
        </w:rPr>
      </w:pPr>
      <w:r>
        <w:rPr>
          <w:rFonts w:eastAsia="Calibri"/>
          <w:color w:val="000000"/>
        </w:rPr>
        <w:t>costs of personnel seconded by a third party against payment</w:t>
      </w:r>
    </w:p>
    <w:p w14:paraId="000001F5" w14:textId="77777777" w:rsidR="000F2B6F" w:rsidRDefault="00DE543A">
      <w:pPr>
        <w:numPr>
          <w:ilvl w:val="1"/>
          <w:numId w:val="13"/>
        </w:numPr>
        <w:pBdr>
          <w:top w:val="nil"/>
          <w:left w:val="nil"/>
          <w:bottom w:val="nil"/>
          <w:right w:val="nil"/>
          <w:between w:val="nil"/>
        </w:pBdr>
        <w:spacing w:before="0" w:after="0"/>
        <w:rPr>
          <w:rFonts w:eastAsia="Calibri"/>
        </w:rPr>
      </w:pPr>
      <w:r>
        <w:rPr>
          <w:rFonts w:eastAsia="Calibri"/>
          <w:color w:val="000000"/>
        </w:rPr>
        <w:t>costs for SME owners without salary</w:t>
      </w:r>
    </w:p>
    <w:p w14:paraId="000001F6" w14:textId="77777777" w:rsidR="000F2B6F" w:rsidRDefault="00DE543A">
      <w:pPr>
        <w:numPr>
          <w:ilvl w:val="1"/>
          <w:numId w:val="13"/>
        </w:numPr>
        <w:pBdr>
          <w:top w:val="nil"/>
          <w:left w:val="nil"/>
          <w:bottom w:val="nil"/>
          <w:right w:val="nil"/>
          <w:between w:val="nil"/>
        </w:pBdr>
        <w:spacing w:before="0" w:after="0"/>
        <w:rPr>
          <w:rFonts w:eastAsia="Calibri"/>
        </w:rPr>
      </w:pPr>
      <w:r>
        <w:rPr>
          <w:rFonts w:eastAsia="Calibri"/>
          <w:color w:val="000000"/>
        </w:rPr>
        <w:t>costs for beneficiaries that are natural persons without salary</w:t>
      </w:r>
    </w:p>
    <w:p w14:paraId="000001F7" w14:textId="77777777" w:rsidR="000F2B6F" w:rsidRDefault="00DE543A">
      <w:pPr>
        <w:numPr>
          <w:ilvl w:val="1"/>
          <w:numId w:val="13"/>
        </w:numPr>
        <w:pBdr>
          <w:top w:val="nil"/>
          <w:left w:val="nil"/>
          <w:bottom w:val="nil"/>
          <w:right w:val="nil"/>
          <w:between w:val="nil"/>
        </w:pBdr>
        <w:spacing w:before="0" w:after="0"/>
        <w:rPr>
          <w:rFonts w:eastAsia="Calibri"/>
        </w:rPr>
      </w:pPr>
      <w:r>
        <w:rPr>
          <w:rFonts w:eastAsia="Calibri"/>
          <w:color w:val="000000"/>
        </w:rPr>
        <w:t>personnel costs for providing trans-national access to research infrastructure</w:t>
      </w:r>
    </w:p>
    <w:p w14:paraId="000001F8" w14:textId="77777777" w:rsidR="000F2B6F" w:rsidRDefault="00DE543A">
      <w:pPr>
        <w:numPr>
          <w:ilvl w:val="0"/>
          <w:numId w:val="13"/>
        </w:numPr>
        <w:pBdr>
          <w:top w:val="nil"/>
          <w:left w:val="nil"/>
          <w:bottom w:val="nil"/>
          <w:right w:val="nil"/>
          <w:between w:val="nil"/>
        </w:pBdr>
        <w:spacing w:before="0" w:after="0"/>
        <w:rPr>
          <w:rFonts w:eastAsia="Calibri"/>
        </w:rPr>
      </w:pPr>
      <w:r>
        <w:rPr>
          <w:rFonts w:eastAsia="Calibri"/>
          <w:color w:val="000000"/>
        </w:rPr>
        <w:t xml:space="preserve"> direct costs of subcontracting</w:t>
      </w:r>
    </w:p>
    <w:p w14:paraId="000001F9" w14:textId="77777777" w:rsidR="000F2B6F" w:rsidRDefault="00DE543A">
      <w:pPr>
        <w:numPr>
          <w:ilvl w:val="0"/>
          <w:numId w:val="13"/>
        </w:numPr>
        <w:pBdr>
          <w:top w:val="nil"/>
          <w:left w:val="nil"/>
          <w:bottom w:val="nil"/>
          <w:right w:val="nil"/>
          <w:between w:val="nil"/>
        </w:pBdr>
        <w:spacing w:before="0" w:after="0"/>
        <w:rPr>
          <w:rFonts w:eastAsia="Calibri"/>
        </w:rPr>
      </w:pPr>
      <w:r>
        <w:rPr>
          <w:rFonts w:eastAsia="Calibri"/>
          <w:color w:val="000000"/>
        </w:rPr>
        <w:t xml:space="preserve"> other direct costs</w:t>
      </w:r>
    </w:p>
    <w:p w14:paraId="000001FA" w14:textId="77777777" w:rsidR="000F2B6F" w:rsidRDefault="00DE543A">
      <w:pPr>
        <w:numPr>
          <w:ilvl w:val="1"/>
          <w:numId w:val="13"/>
        </w:numPr>
        <w:pBdr>
          <w:top w:val="nil"/>
          <w:left w:val="nil"/>
          <w:bottom w:val="nil"/>
          <w:right w:val="nil"/>
          <w:between w:val="nil"/>
        </w:pBdr>
        <w:spacing w:before="0" w:after="0"/>
        <w:rPr>
          <w:rFonts w:eastAsia="Calibri"/>
        </w:rPr>
      </w:pPr>
      <w:r>
        <w:rPr>
          <w:rFonts w:eastAsia="Calibri"/>
          <w:color w:val="000000"/>
        </w:rPr>
        <w:t>travel costs and related subsistence allowances</w:t>
      </w:r>
    </w:p>
    <w:p w14:paraId="000001FB" w14:textId="77777777" w:rsidR="000F2B6F" w:rsidRDefault="00DE543A">
      <w:pPr>
        <w:numPr>
          <w:ilvl w:val="1"/>
          <w:numId w:val="13"/>
        </w:numPr>
        <w:pBdr>
          <w:top w:val="nil"/>
          <w:left w:val="nil"/>
          <w:bottom w:val="nil"/>
          <w:right w:val="nil"/>
          <w:between w:val="nil"/>
        </w:pBdr>
        <w:spacing w:before="0" w:after="0"/>
        <w:rPr>
          <w:rFonts w:eastAsia="Calibri"/>
        </w:rPr>
      </w:pPr>
      <w:r>
        <w:rPr>
          <w:rFonts w:eastAsia="Calibri"/>
          <w:color w:val="000000"/>
        </w:rPr>
        <w:t xml:space="preserve">equipment costs </w:t>
      </w:r>
    </w:p>
    <w:p w14:paraId="000001FC" w14:textId="77777777" w:rsidR="000F2B6F" w:rsidRDefault="00DE543A">
      <w:pPr>
        <w:numPr>
          <w:ilvl w:val="1"/>
          <w:numId w:val="13"/>
        </w:numPr>
        <w:pBdr>
          <w:top w:val="nil"/>
          <w:left w:val="nil"/>
          <w:bottom w:val="nil"/>
          <w:right w:val="nil"/>
          <w:between w:val="nil"/>
        </w:pBdr>
        <w:spacing w:before="0" w:after="0"/>
        <w:rPr>
          <w:rFonts w:eastAsia="Calibri"/>
        </w:rPr>
      </w:pPr>
      <w:r>
        <w:rPr>
          <w:rFonts w:eastAsia="Calibri"/>
          <w:color w:val="000000"/>
        </w:rPr>
        <w:t>costs of other goods and services</w:t>
      </w:r>
    </w:p>
    <w:p w14:paraId="000001FD" w14:textId="77777777" w:rsidR="000F2B6F" w:rsidRDefault="00DE543A">
      <w:pPr>
        <w:numPr>
          <w:ilvl w:val="1"/>
          <w:numId w:val="13"/>
        </w:numPr>
        <w:pBdr>
          <w:top w:val="nil"/>
          <w:left w:val="nil"/>
          <w:bottom w:val="nil"/>
          <w:right w:val="nil"/>
          <w:between w:val="nil"/>
        </w:pBdr>
        <w:spacing w:before="0" w:after="0"/>
        <w:rPr>
          <w:rFonts w:eastAsia="Calibri"/>
        </w:rPr>
      </w:pPr>
      <w:r>
        <w:rPr>
          <w:rFonts w:eastAsia="Calibri"/>
          <w:color w:val="000000"/>
        </w:rPr>
        <w:t>capitalised and operating costs of large research infrastructure</w:t>
      </w:r>
    </w:p>
    <w:p w14:paraId="000001FE" w14:textId="77777777" w:rsidR="000F2B6F" w:rsidRDefault="00DE543A">
      <w:pPr>
        <w:numPr>
          <w:ilvl w:val="1"/>
          <w:numId w:val="13"/>
        </w:numPr>
        <w:pBdr>
          <w:top w:val="nil"/>
          <w:left w:val="nil"/>
          <w:bottom w:val="nil"/>
          <w:right w:val="nil"/>
          <w:between w:val="nil"/>
        </w:pBdr>
        <w:spacing w:before="0"/>
        <w:rPr>
          <w:rFonts w:eastAsia="Calibri"/>
        </w:rPr>
      </w:pPr>
      <w:r>
        <w:rPr>
          <w:rFonts w:eastAsia="Calibri"/>
          <w:color w:val="000000"/>
        </w:rPr>
        <w:t>costs of internally invoiced goods and services</w:t>
      </w:r>
    </w:p>
    <w:p w14:paraId="000001FF" w14:textId="77777777" w:rsidR="000F2B6F" w:rsidRDefault="00DE543A">
      <w:pPr>
        <w:numPr>
          <w:ilvl w:val="0"/>
          <w:numId w:val="8"/>
        </w:numPr>
        <w:spacing w:before="0" w:after="0"/>
        <w:ind w:left="284" w:hanging="295"/>
        <w:rPr>
          <w:rFonts w:eastAsia="Calibri"/>
        </w:rPr>
      </w:pPr>
      <w:r>
        <w:rPr>
          <w:rFonts w:eastAsia="Calibri"/>
          <w:b/>
        </w:rPr>
        <w:t xml:space="preserve">Indirect costs: </w:t>
      </w:r>
    </w:p>
    <w:p w14:paraId="00000200" w14:textId="77777777" w:rsidR="000F2B6F" w:rsidRDefault="00DE543A">
      <w:pPr>
        <w:numPr>
          <w:ilvl w:val="0"/>
          <w:numId w:val="13"/>
        </w:numPr>
        <w:pBdr>
          <w:top w:val="nil"/>
          <w:left w:val="nil"/>
          <w:bottom w:val="nil"/>
          <w:right w:val="nil"/>
          <w:between w:val="nil"/>
        </w:pBdr>
        <w:rPr>
          <w:rFonts w:eastAsia="Calibri"/>
        </w:rPr>
      </w:pPr>
      <w:r>
        <w:rPr>
          <w:rFonts w:eastAsia="Calibri"/>
          <w:color w:val="000000"/>
        </w:rPr>
        <w:t xml:space="preserve"> indirect costs (25 % flat rate)</w:t>
      </w:r>
    </w:p>
    <w:p w14:paraId="00000201" w14:textId="77777777" w:rsidR="000F2B6F" w:rsidRDefault="00DE543A">
      <w:pPr>
        <w:rPr>
          <w:rFonts w:eastAsia="Calibri"/>
        </w:rPr>
      </w:pPr>
      <w:r>
        <w:rPr>
          <w:rFonts w:eastAsia="Calibri"/>
        </w:rPr>
        <w:t>Accounting documentation is necessary only for direct costs. Indirect costs do not need supporting evidence because they are declared using a flat rate. If other direct costs exceed 15% of the total request grant amount, these costs must be justified in detail in the application. All subcontracting costs must be justified in detail in the application and should not cover an integral part of the proposed project.</w:t>
      </w:r>
    </w:p>
    <w:p w14:paraId="00000202" w14:textId="77777777" w:rsidR="000F2B6F" w:rsidRDefault="00DE543A">
      <w:pPr>
        <w:pStyle w:val="Naslov1"/>
        <w:numPr>
          <w:ilvl w:val="0"/>
          <w:numId w:val="18"/>
        </w:numPr>
      </w:pPr>
      <w:r>
        <w:t xml:space="preserve"> </w:t>
      </w:r>
      <w:bookmarkStart w:id="81" w:name="_Toc136940745"/>
      <w:bookmarkStart w:id="82" w:name="_Toc141773876"/>
      <w:r>
        <w:t>Intellectual property rights</w:t>
      </w:r>
      <w:bookmarkEnd w:id="81"/>
      <w:bookmarkEnd w:id="82"/>
    </w:p>
    <w:p w14:paraId="00000203" w14:textId="77777777" w:rsidR="000F2B6F" w:rsidRDefault="00DE543A">
      <w:pPr>
        <w:rPr>
          <w:rFonts w:eastAsia="Calibri"/>
        </w:rPr>
      </w:pPr>
      <w:r>
        <w:rPr>
          <w:rFonts w:eastAsia="Calibri"/>
        </w:rPr>
        <w:t>The ownership of all Intellectual Property Rights created by the beneficiaries via the Pharaon funding will remain with them. Results are owned by the Party that generates them. The Cascade Grant Agreement will introduce provisions concerning joint ownership of the results of the sub-granted projects. This will be assessed and negotiated case by case. Please refer to the Guide for applicants Chapter 5 and the Cascade Grant Agreement draft for more details.</w:t>
      </w:r>
    </w:p>
    <w:p w14:paraId="00000204" w14:textId="77777777" w:rsidR="000F2B6F" w:rsidRDefault="00DE543A">
      <w:pPr>
        <w:pStyle w:val="Naslov1"/>
        <w:numPr>
          <w:ilvl w:val="0"/>
          <w:numId w:val="18"/>
        </w:numPr>
      </w:pPr>
      <w:r>
        <w:t xml:space="preserve"> </w:t>
      </w:r>
      <w:bookmarkStart w:id="83" w:name="_Toc136940746"/>
      <w:bookmarkStart w:id="84" w:name="_Toc141773877"/>
      <w:r>
        <w:t>Support for applicants</w:t>
      </w:r>
      <w:bookmarkEnd w:id="83"/>
      <w:bookmarkEnd w:id="84"/>
    </w:p>
    <w:p w14:paraId="00000205" w14:textId="77777777" w:rsidR="000F2B6F" w:rsidRDefault="00DE543A">
      <w:pPr>
        <w:rPr>
          <w:rFonts w:eastAsia="Calibri"/>
        </w:rPr>
      </w:pPr>
      <w:r>
        <w:rPr>
          <w:rFonts w:eastAsia="Calibri"/>
        </w:rPr>
        <w:t xml:space="preserve">For more information about the Pharaon Open Call, please check the Frequently Asked Questions (FAQs) section included at </w:t>
      </w:r>
      <w:hyperlink r:id="rId35">
        <w:r>
          <w:rPr>
            <w:rFonts w:eastAsia="Calibri"/>
            <w:color w:val="1155CC"/>
            <w:u w:val="single"/>
          </w:rPr>
          <w:t>https://www.pharaon.eu/open-calls</w:t>
        </w:r>
      </w:hyperlink>
      <w:r>
        <w:rPr>
          <w:rFonts w:eastAsia="Calibri"/>
        </w:rPr>
        <w:t>.</w:t>
      </w:r>
    </w:p>
    <w:p w14:paraId="00000206" w14:textId="77777777" w:rsidR="000F2B6F" w:rsidRDefault="00DE543A">
      <w:pPr>
        <w:rPr>
          <w:rFonts w:eastAsia="Calibri"/>
        </w:rPr>
      </w:pPr>
      <w:r>
        <w:rPr>
          <w:rFonts w:eastAsia="Calibri"/>
        </w:rPr>
        <w:t>For further information on the Open Call, in case of any doubt regarding the eligibility rules, the information that is to be provided in the Application Form, or if you encountered technical issues or problems with the submission of the Application Form, please contact Pharaon Technical Helpdesk email: opencall@pharaon.eu.</w:t>
      </w:r>
    </w:p>
    <w:p w14:paraId="00000207" w14:textId="77777777" w:rsidR="000F2B6F" w:rsidRDefault="00DE543A">
      <w:pPr>
        <w:rPr>
          <w:rFonts w:eastAsia="Calibri"/>
        </w:rPr>
      </w:pPr>
      <w:r>
        <w:rPr>
          <w:rFonts w:eastAsia="Calibri"/>
        </w:rPr>
        <w:lastRenderedPageBreak/>
        <w:t xml:space="preserve">Dedicated information webinars will be organised, and recordings will be available on </w:t>
      </w:r>
      <w:hyperlink r:id="rId36">
        <w:r>
          <w:rPr>
            <w:rFonts w:eastAsia="Calibri"/>
            <w:color w:val="1155CC"/>
            <w:u w:val="single"/>
          </w:rPr>
          <w:t>https://www.pharaon.eu/open-calls</w:t>
        </w:r>
      </w:hyperlink>
      <w:r>
        <w:rPr>
          <w:rFonts w:eastAsia="Calibri"/>
        </w:rPr>
        <w:t>.</w:t>
      </w:r>
    </w:p>
    <w:p w14:paraId="00000208" w14:textId="77777777" w:rsidR="000F2B6F" w:rsidRDefault="00DE543A">
      <w:pPr>
        <w:pStyle w:val="Naslov1"/>
        <w:numPr>
          <w:ilvl w:val="0"/>
          <w:numId w:val="18"/>
        </w:numPr>
        <w:ind w:left="1352"/>
      </w:pPr>
      <w:r>
        <w:t xml:space="preserve"> </w:t>
      </w:r>
      <w:bookmarkStart w:id="85" w:name="_Toc136940747"/>
      <w:bookmarkStart w:id="86" w:name="_Toc141773878"/>
      <w:r>
        <w:t>Right to Reject Proposals</w:t>
      </w:r>
      <w:bookmarkEnd w:id="85"/>
      <w:bookmarkEnd w:id="86"/>
    </w:p>
    <w:p w14:paraId="00000209" w14:textId="3F6CB80A" w:rsidR="000F2B6F" w:rsidRDefault="00DE543A">
      <w:pPr>
        <w:spacing w:before="0" w:after="200"/>
        <w:rPr>
          <w:rFonts w:eastAsia="Calibri"/>
        </w:rPr>
      </w:pPr>
      <w:r>
        <w:rPr>
          <w:rFonts w:eastAsia="Calibri"/>
        </w:rPr>
        <w:t>Before the proposal due date and time listed in the timeline of the call, the InnoRenew CoE may cancel the call</w:t>
      </w:r>
      <w:r w:rsidR="00560A7F">
        <w:rPr>
          <w:rFonts w:eastAsia="Calibri"/>
        </w:rPr>
        <w:t xml:space="preserve"> </w:t>
      </w:r>
      <w:r>
        <w:rPr>
          <w:rFonts w:eastAsia="Calibri"/>
        </w:rPr>
        <w:t>for any or no reason. After the proposal due date and time listed in the timeline of the call, the InnoRenew CoE</w:t>
      </w:r>
      <w:r w:rsidR="00560A7F">
        <w:rPr>
          <w:rFonts w:eastAsia="Calibri"/>
        </w:rPr>
        <w:t xml:space="preserve"> </w:t>
      </w:r>
      <w:r>
        <w:rPr>
          <w:rFonts w:eastAsia="Calibri"/>
        </w:rPr>
        <w:t>may reject all proposals and cancel the call if the InnoRenew CoE determines that: (i) the proposals received do not reflect effective competition; (ii) the cost is not reasonable; (iii) the cost exceeds the amount expected; or (iv) awarding the contract is not in the best interest of the Pharaon project due to the contractual agreements with the European Commission. The InnoRenew CoE may or may not waive an immaterial deviation or defect in a proposal. The InnoRenew CoE’s waiver of an immaterial deviation or defect shall in no way modify the call or excuse a Proposer from full compliance with call specifications. Until a contract resulting from this call is signed, the InnoRenew CoE reserves the right to accept or reject any or all</w:t>
      </w:r>
      <w:r w:rsidR="00560A7F">
        <w:rPr>
          <w:rFonts w:eastAsia="Calibri"/>
        </w:rPr>
        <w:t xml:space="preserve"> </w:t>
      </w:r>
      <w:r>
        <w:rPr>
          <w:rFonts w:eastAsia="Calibri"/>
        </w:rPr>
        <w:t xml:space="preserve">of the items in the proposal, to award the contract in whole or in part and/or negotiate any or all items with individual Proposers if it is deemed in the Pharaon project’s best interest. A notice of intent to award does not constitute a contract and confers no right of contract on any Proposer. The InnoRenew CoE reserves the right to issue similar calls in the future. The call is in no way an agreement, obligation, or contract and in no way is the InnoRenew CoE or the Pharaon project consortium members responsible for the cost of preparing the proposal. </w:t>
      </w:r>
      <w:r>
        <w:br w:type="page"/>
      </w:r>
    </w:p>
    <w:p w14:paraId="0000020A" w14:textId="77777777" w:rsidR="000F2B6F" w:rsidRDefault="00DE543A">
      <w:pPr>
        <w:pStyle w:val="Naslov3"/>
        <w:numPr>
          <w:ilvl w:val="2"/>
          <w:numId w:val="13"/>
        </w:numPr>
        <w:rPr>
          <w:sz w:val="34"/>
          <w:szCs w:val="34"/>
        </w:rPr>
      </w:pPr>
      <w:r>
        <w:lastRenderedPageBreak/>
        <w:t xml:space="preserve"> </w:t>
      </w:r>
      <w:bookmarkStart w:id="87" w:name="_Toc136940748"/>
      <w:bookmarkStart w:id="88" w:name="_Toc141773879"/>
      <w:r>
        <w:rPr>
          <w:sz w:val="34"/>
          <w:szCs w:val="34"/>
        </w:rPr>
        <w:t>Appendix 1 Application Submission Guide</w:t>
      </w:r>
      <w:bookmarkEnd w:id="87"/>
      <w:bookmarkEnd w:id="88"/>
    </w:p>
    <w:p w14:paraId="0000020B" w14:textId="77777777" w:rsidR="000F2B6F" w:rsidRDefault="00DE543A">
      <w:pPr>
        <w:numPr>
          <w:ilvl w:val="0"/>
          <w:numId w:val="11"/>
        </w:numPr>
        <w:spacing w:before="0"/>
        <w:jc w:val="left"/>
        <w:rPr>
          <w:rFonts w:eastAsia="Calibri"/>
        </w:rPr>
      </w:pPr>
      <w:r>
        <w:rPr>
          <w:rFonts w:eastAsia="Calibri"/>
        </w:rPr>
        <w:t>Go to the link Evalato - Pharaon Open Call: (</w:t>
      </w:r>
      <w:hyperlink r:id="rId37">
        <w:r>
          <w:rPr>
            <w:rFonts w:eastAsia="Calibri"/>
            <w:color w:val="0000FF"/>
            <w:u w:val="single"/>
          </w:rPr>
          <w:t>link</w:t>
        </w:r>
      </w:hyperlink>
      <w:r>
        <w:rPr>
          <w:rFonts w:eastAsia="Calibri"/>
        </w:rPr>
        <w:t>)</w:t>
      </w:r>
    </w:p>
    <w:p w14:paraId="0000020C" w14:textId="77777777" w:rsidR="000F2B6F" w:rsidRDefault="00DE543A">
      <w:pPr>
        <w:spacing w:before="0" w:after="200"/>
        <w:jc w:val="left"/>
        <w:rPr>
          <w:rFonts w:eastAsia="Calibri"/>
        </w:rPr>
      </w:pPr>
      <w:r>
        <w:rPr>
          <w:rFonts w:eastAsia="Calibri"/>
          <w:noProof/>
        </w:rPr>
        <w:drawing>
          <wp:inline distT="0" distB="0" distL="0" distR="0" wp14:anchorId="23C2B148" wp14:editId="7F17E680">
            <wp:extent cx="5759449" cy="2276475"/>
            <wp:effectExtent l="9525" t="9525" r="9525" b="9525"/>
            <wp:docPr id="6086983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38"/>
                    <a:srcRect b="10151"/>
                    <a:stretch>
                      <a:fillRect/>
                    </a:stretch>
                  </pic:blipFill>
                  <pic:spPr>
                    <a:xfrm>
                      <a:off x="0" y="0"/>
                      <a:ext cx="5759449" cy="2276475"/>
                    </a:xfrm>
                    <a:prstGeom prst="rect">
                      <a:avLst/>
                    </a:prstGeom>
                    <a:ln w="9525">
                      <a:solidFill>
                        <a:srgbClr val="4F81BD"/>
                      </a:solidFill>
                      <a:prstDash val="solid"/>
                    </a:ln>
                  </pic:spPr>
                </pic:pic>
              </a:graphicData>
            </a:graphic>
          </wp:inline>
        </w:drawing>
      </w:r>
    </w:p>
    <w:p w14:paraId="0000020E" w14:textId="490CA75A" w:rsidR="000F2B6F" w:rsidRPr="00FD1309" w:rsidRDefault="00DE543A" w:rsidP="00FD1309">
      <w:pPr>
        <w:numPr>
          <w:ilvl w:val="0"/>
          <w:numId w:val="11"/>
        </w:numPr>
        <w:spacing w:before="0" w:after="200"/>
        <w:jc w:val="left"/>
        <w:rPr>
          <w:rFonts w:eastAsia="Calibri"/>
        </w:rPr>
      </w:pPr>
      <w:r w:rsidRPr="00FD1309">
        <w:rPr>
          <w:rFonts w:eastAsia="Calibri"/>
        </w:rPr>
        <w:t xml:space="preserve">Please enter your first name, last name, and email to register. </w:t>
      </w:r>
      <w:r w:rsidR="00BC5013" w:rsidRPr="00BC5013">
        <w:rPr>
          <w:rFonts w:eastAsia="Calibri"/>
          <w:noProof/>
        </w:rPr>
        <w:drawing>
          <wp:inline distT="0" distB="0" distL="0" distR="0" wp14:anchorId="4E0DDAE9" wp14:editId="0493FB82">
            <wp:extent cx="5759450" cy="3756025"/>
            <wp:effectExtent l="0" t="0" r="0" b="0"/>
            <wp:docPr id="774858673"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4858673" name="Picture 1" descr="A screenshot of a computer&#10;&#10;Description automatically generated"/>
                    <pic:cNvPicPr/>
                  </pic:nvPicPr>
                  <pic:blipFill>
                    <a:blip r:embed="rId39"/>
                    <a:stretch>
                      <a:fillRect/>
                    </a:stretch>
                  </pic:blipFill>
                  <pic:spPr>
                    <a:xfrm>
                      <a:off x="0" y="0"/>
                      <a:ext cx="5759450" cy="3756025"/>
                    </a:xfrm>
                    <a:prstGeom prst="rect">
                      <a:avLst/>
                    </a:prstGeom>
                  </pic:spPr>
                </pic:pic>
              </a:graphicData>
            </a:graphic>
          </wp:inline>
        </w:drawing>
      </w:r>
      <w:r w:rsidR="00BC5013" w:rsidRPr="00FD1309">
        <w:rPr>
          <w:rFonts w:eastAsia="Calibri"/>
          <w:noProof/>
        </w:rPr>
        <w:t xml:space="preserve"> </w:t>
      </w:r>
    </w:p>
    <w:p w14:paraId="0000020F" w14:textId="77777777" w:rsidR="000F2B6F" w:rsidRDefault="00DE543A">
      <w:pPr>
        <w:spacing w:before="0"/>
        <w:rPr>
          <w:rFonts w:eastAsia="Calibri"/>
        </w:rPr>
      </w:pPr>
      <w:r>
        <w:rPr>
          <w:rFonts w:eastAsia="Calibri"/>
        </w:rPr>
        <w:t xml:space="preserve">Upon successful registration you will </w:t>
      </w:r>
      <w:r>
        <w:rPr>
          <w:rFonts w:eastAsia="Calibri"/>
          <w:b/>
        </w:rPr>
        <w:t>receive confirmation email “Successful registration for Pharaon Open Call”</w:t>
      </w:r>
      <w:r>
        <w:rPr>
          <w:rFonts w:eastAsia="Calibri"/>
        </w:rPr>
        <w:t xml:space="preserve"> with access link and PIN for your registration. </w:t>
      </w:r>
    </w:p>
    <w:p w14:paraId="00000210" w14:textId="77777777" w:rsidR="000F2B6F" w:rsidRDefault="00DE543A">
      <w:pPr>
        <w:numPr>
          <w:ilvl w:val="0"/>
          <w:numId w:val="11"/>
        </w:numPr>
        <w:spacing w:before="0"/>
        <w:rPr>
          <w:rFonts w:eastAsia="Calibri"/>
        </w:rPr>
      </w:pPr>
      <w:r>
        <w:rPr>
          <w:rFonts w:eastAsia="Calibri"/>
        </w:rPr>
        <w:t xml:space="preserve">Once registered you can start filling in the on-line part of the Application form, which can be </w:t>
      </w:r>
      <w:r>
        <w:rPr>
          <w:rFonts w:eastAsia="Calibri"/>
          <w:b/>
        </w:rPr>
        <w:t>saved as draft</w:t>
      </w:r>
      <w:r>
        <w:rPr>
          <w:rFonts w:eastAsia="Calibri"/>
        </w:rPr>
        <w:t xml:space="preserve"> to continue work later or </w:t>
      </w:r>
      <w:r>
        <w:rPr>
          <w:rFonts w:eastAsia="Calibri"/>
          <w:b/>
        </w:rPr>
        <w:t>submitted</w:t>
      </w:r>
      <w:r>
        <w:rPr>
          <w:rFonts w:eastAsia="Calibri"/>
        </w:rPr>
        <w:t xml:space="preserve"> once final. Please note that </w:t>
      </w:r>
      <w:r>
        <w:rPr>
          <w:rFonts w:eastAsia="Calibri"/>
          <w:u w:val="single"/>
        </w:rPr>
        <w:t>after submission no changes are possible</w:t>
      </w:r>
      <w:r>
        <w:rPr>
          <w:rFonts w:eastAsia="Calibri"/>
        </w:rPr>
        <w:t xml:space="preserve">. The following pictures present content of the on-line Application form. Fields marked with red are mandatory. </w:t>
      </w:r>
    </w:p>
    <w:p w14:paraId="6C60A3AC" w14:textId="59E49E47" w:rsidR="00BC5013" w:rsidRDefault="00BC5013" w:rsidP="00BC5013">
      <w:pPr>
        <w:spacing w:before="0"/>
        <w:rPr>
          <w:rFonts w:eastAsia="Calibri"/>
        </w:rPr>
      </w:pPr>
      <w:r w:rsidRPr="00BC5013">
        <w:rPr>
          <w:rFonts w:eastAsia="Calibri"/>
          <w:noProof/>
        </w:rPr>
        <w:lastRenderedPageBreak/>
        <w:drawing>
          <wp:inline distT="0" distB="0" distL="0" distR="0" wp14:anchorId="3298EFC6" wp14:editId="19C49DBC">
            <wp:extent cx="5759450" cy="3789680"/>
            <wp:effectExtent l="0" t="0" r="0" b="1270"/>
            <wp:docPr id="591348330"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348330" name="Picture 1" descr="A screenshot of a computer&#10;&#10;Description automatically generated"/>
                    <pic:cNvPicPr/>
                  </pic:nvPicPr>
                  <pic:blipFill>
                    <a:blip r:embed="rId40"/>
                    <a:stretch>
                      <a:fillRect/>
                    </a:stretch>
                  </pic:blipFill>
                  <pic:spPr>
                    <a:xfrm>
                      <a:off x="0" y="0"/>
                      <a:ext cx="5759450" cy="3789680"/>
                    </a:xfrm>
                    <a:prstGeom prst="rect">
                      <a:avLst/>
                    </a:prstGeom>
                  </pic:spPr>
                </pic:pic>
              </a:graphicData>
            </a:graphic>
          </wp:inline>
        </w:drawing>
      </w:r>
    </w:p>
    <w:p w14:paraId="14007C17" w14:textId="159127E3" w:rsidR="00BC5013" w:rsidRDefault="00BC5013" w:rsidP="00BC5013">
      <w:pPr>
        <w:spacing w:before="0"/>
        <w:rPr>
          <w:rFonts w:eastAsia="Calibri"/>
          <w:noProof/>
        </w:rPr>
      </w:pPr>
      <w:r w:rsidRPr="00BC5013">
        <w:rPr>
          <w:rFonts w:eastAsia="Calibri"/>
          <w:noProof/>
        </w:rPr>
        <w:drawing>
          <wp:inline distT="0" distB="0" distL="0" distR="0" wp14:anchorId="7CB3DF0A" wp14:editId="4200A10C">
            <wp:extent cx="5759450" cy="3789680"/>
            <wp:effectExtent l="0" t="0" r="0" b="1270"/>
            <wp:docPr id="1297929016"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929016" name="Picture 1" descr="A screenshot of a computer&#10;&#10;Description automatically generated"/>
                    <pic:cNvPicPr/>
                  </pic:nvPicPr>
                  <pic:blipFill>
                    <a:blip r:embed="rId41"/>
                    <a:stretch>
                      <a:fillRect/>
                    </a:stretch>
                  </pic:blipFill>
                  <pic:spPr>
                    <a:xfrm>
                      <a:off x="0" y="0"/>
                      <a:ext cx="5759450" cy="3789680"/>
                    </a:xfrm>
                    <a:prstGeom prst="rect">
                      <a:avLst/>
                    </a:prstGeom>
                  </pic:spPr>
                </pic:pic>
              </a:graphicData>
            </a:graphic>
          </wp:inline>
        </w:drawing>
      </w:r>
    </w:p>
    <w:p w14:paraId="74CC372B" w14:textId="596D6CD2" w:rsidR="00A47B3C" w:rsidRPr="00A47B3C" w:rsidRDefault="00A47B3C" w:rsidP="00A47B3C">
      <w:pPr>
        <w:tabs>
          <w:tab w:val="left" w:pos="476"/>
        </w:tabs>
        <w:rPr>
          <w:rFonts w:eastAsia="Calibri"/>
        </w:rPr>
      </w:pPr>
      <w:r>
        <w:rPr>
          <w:rFonts w:eastAsia="Calibri"/>
        </w:rPr>
        <w:tab/>
      </w:r>
    </w:p>
    <w:p w14:paraId="020A885D" w14:textId="706D8FF5" w:rsidR="00BC5013" w:rsidRDefault="00BC5013" w:rsidP="00BC5013">
      <w:pPr>
        <w:spacing w:before="0"/>
        <w:rPr>
          <w:rFonts w:eastAsia="Calibri"/>
        </w:rPr>
      </w:pPr>
      <w:r w:rsidRPr="00BC5013">
        <w:rPr>
          <w:rFonts w:eastAsia="Calibri"/>
          <w:noProof/>
        </w:rPr>
        <w:lastRenderedPageBreak/>
        <w:drawing>
          <wp:inline distT="0" distB="0" distL="0" distR="0" wp14:anchorId="36388D5C" wp14:editId="18E75263">
            <wp:extent cx="5759450" cy="3789680"/>
            <wp:effectExtent l="0" t="0" r="0" b="1270"/>
            <wp:docPr id="1661273503"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273503" name="Picture 1" descr="A screenshot of a computer&#10;&#10;Description automatically generated"/>
                    <pic:cNvPicPr/>
                  </pic:nvPicPr>
                  <pic:blipFill>
                    <a:blip r:embed="rId42"/>
                    <a:stretch>
                      <a:fillRect/>
                    </a:stretch>
                  </pic:blipFill>
                  <pic:spPr>
                    <a:xfrm>
                      <a:off x="0" y="0"/>
                      <a:ext cx="5759450" cy="3789680"/>
                    </a:xfrm>
                    <a:prstGeom prst="rect">
                      <a:avLst/>
                    </a:prstGeom>
                  </pic:spPr>
                </pic:pic>
              </a:graphicData>
            </a:graphic>
          </wp:inline>
        </w:drawing>
      </w:r>
    </w:p>
    <w:p w14:paraId="100DABAA" w14:textId="1CEE9FA0" w:rsidR="00BC5013" w:rsidRDefault="00BC5013" w:rsidP="00BC5013">
      <w:pPr>
        <w:spacing w:before="0"/>
        <w:rPr>
          <w:rFonts w:eastAsia="Calibri"/>
        </w:rPr>
      </w:pPr>
      <w:r w:rsidRPr="00BC5013">
        <w:rPr>
          <w:rFonts w:eastAsia="Calibri"/>
          <w:noProof/>
        </w:rPr>
        <w:drawing>
          <wp:inline distT="0" distB="0" distL="0" distR="0" wp14:anchorId="096E89DB" wp14:editId="4CCD7597">
            <wp:extent cx="5759450" cy="3789680"/>
            <wp:effectExtent l="0" t="0" r="0" b="1270"/>
            <wp:docPr id="1204517600"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4517600" name="Picture 1" descr="A screenshot of a computer&#10;&#10;Description automatically generated"/>
                    <pic:cNvPicPr/>
                  </pic:nvPicPr>
                  <pic:blipFill>
                    <a:blip r:embed="rId43"/>
                    <a:stretch>
                      <a:fillRect/>
                    </a:stretch>
                  </pic:blipFill>
                  <pic:spPr>
                    <a:xfrm>
                      <a:off x="0" y="0"/>
                      <a:ext cx="5759450" cy="3789680"/>
                    </a:xfrm>
                    <a:prstGeom prst="rect">
                      <a:avLst/>
                    </a:prstGeom>
                  </pic:spPr>
                </pic:pic>
              </a:graphicData>
            </a:graphic>
          </wp:inline>
        </w:drawing>
      </w:r>
    </w:p>
    <w:p w14:paraId="789F5C29" w14:textId="77777777" w:rsidR="00A47B3C" w:rsidRPr="00A47B3C" w:rsidRDefault="00A47B3C" w:rsidP="00A47B3C">
      <w:pPr>
        <w:rPr>
          <w:rFonts w:eastAsia="Calibri"/>
        </w:rPr>
      </w:pPr>
    </w:p>
    <w:p w14:paraId="45F35BD5" w14:textId="77777777" w:rsidR="00A47B3C" w:rsidRPr="00A47B3C" w:rsidRDefault="00A47B3C" w:rsidP="00A47B3C">
      <w:pPr>
        <w:rPr>
          <w:rFonts w:eastAsia="Calibri"/>
        </w:rPr>
      </w:pPr>
    </w:p>
    <w:p w14:paraId="1B5F53F1" w14:textId="3323F5B4" w:rsidR="00A47B3C" w:rsidRPr="00A47B3C" w:rsidRDefault="00A47B3C" w:rsidP="00A47B3C">
      <w:pPr>
        <w:tabs>
          <w:tab w:val="left" w:pos="1715"/>
        </w:tabs>
        <w:rPr>
          <w:rFonts w:eastAsia="Calibri"/>
        </w:rPr>
      </w:pPr>
      <w:r>
        <w:rPr>
          <w:rFonts w:eastAsia="Calibri"/>
        </w:rPr>
        <w:tab/>
      </w:r>
    </w:p>
    <w:p w14:paraId="064B25A3" w14:textId="06AE87CD" w:rsidR="00BC5013" w:rsidRDefault="00BC5013" w:rsidP="00BC5013">
      <w:pPr>
        <w:spacing w:before="0"/>
        <w:rPr>
          <w:rFonts w:eastAsia="Calibri"/>
        </w:rPr>
      </w:pPr>
      <w:r w:rsidRPr="00BC5013">
        <w:rPr>
          <w:rFonts w:eastAsia="Calibri"/>
          <w:noProof/>
        </w:rPr>
        <w:lastRenderedPageBreak/>
        <w:drawing>
          <wp:inline distT="0" distB="0" distL="0" distR="0" wp14:anchorId="709C7C57" wp14:editId="5D96966F">
            <wp:extent cx="5759450" cy="3789680"/>
            <wp:effectExtent l="0" t="0" r="0" b="1270"/>
            <wp:docPr id="405357235"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357235" name="Picture 1" descr="A screenshot of a computer&#10;&#10;Description automatically generated"/>
                    <pic:cNvPicPr/>
                  </pic:nvPicPr>
                  <pic:blipFill>
                    <a:blip r:embed="rId44"/>
                    <a:stretch>
                      <a:fillRect/>
                    </a:stretch>
                  </pic:blipFill>
                  <pic:spPr>
                    <a:xfrm>
                      <a:off x="0" y="0"/>
                      <a:ext cx="5759450" cy="3789680"/>
                    </a:xfrm>
                    <a:prstGeom prst="rect">
                      <a:avLst/>
                    </a:prstGeom>
                  </pic:spPr>
                </pic:pic>
              </a:graphicData>
            </a:graphic>
          </wp:inline>
        </w:drawing>
      </w:r>
    </w:p>
    <w:p w14:paraId="6716CFD5" w14:textId="4A2BBB20" w:rsidR="00BC5013" w:rsidRDefault="00BC5013" w:rsidP="00BC5013">
      <w:pPr>
        <w:spacing w:before="0"/>
        <w:rPr>
          <w:rFonts w:eastAsia="Calibri"/>
        </w:rPr>
      </w:pPr>
      <w:r w:rsidRPr="00BC5013">
        <w:rPr>
          <w:rFonts w:eastAsia="Calibri"/>
          <w:noProof/>
        </w:rPr>
        <w:drawing>
          <wp:inline distT="0" distB="0" distL="0" distR="0" wp14:anchorId="0AB6A687" wp14:editId="16134669">
            <wp:extent cx="5759450" cy="3789680"/>
            <wp:effectExtent l="0" t="0" r="0" b="1270"/>
            <wp:docPr id="1991562796"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1562796" name="Picture 1" descr="A screenshot of a computer&#10;&#10;Description automatically generated"/>
                    <pic:cNvPicPr/>
                  </pic:nvPicPr>
                  <pic:blipFill>
                    <a:blip r:embed="rId45"/>
                    <a:stretch>
                      <a:fillRect/>
                    </a:stretch>
                  </pic:blipFill>
                  <pic:spPr>
                    <a:xfrm>
                      <a:off x="0" y="0"/>
                      <a:ext cx="5759450" cy="3789680"/>
                    </a:xfrm>
                    <a:prstGeom prst="rect">
                      <a:avLst/>
                    </a:prstGeom>
                  </pic:spPr>
                </pic:pic>
              </a:graphicData>
            </a:graphic>
          </wp:inline>
        </w:drawing>
      </w:r>
    </w:p>
    <w:p w14:paraId="75C5F9D0" w14:textId="123383D8" w:rsidR="009D213A" w:rsidRDefault="009D213A" w:rsidP="00BC5013">
      <w:pPr>
        <w:spacing w:before="0"/>
        <w:rPr>
          <w:rFonts w:eastAsia="Calibri"/>
        </w:rPr>
      </w:pPr>
      <w:r w:rsidRPr="009D213A">
        <w:rPr>
          <w:rFonts w:eastAsia="Calibri"/>
          <w:noProof/>
        </w:rPr>
        <w:lastRenderedPageBreak/>
        <w:drawing>
          <wp:inline distT="0" distB="0" distL="0" distR="0" wp14:anchorId="5D55C39E" wp14:editId="492819A1">
            <wp:extent cx="5759450" cy="3789680"/>
            <wp:effectExtent l="0" t="0" r="0" b="1270"/>
            <wp:docPr id="104487659"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87659" name="Picture 1" descr="A screenshot of a computer&#10;&#10;Description automatically generated"/>
                    <pic:cNvPicPr/>
                  </pic:nvPicPr>
                  <pic:blipFill>
                    <a:blip r:embed="rId46"/>
                    <a:stretch>
                      <a:fillRect/>
                    </a:stretch>
                  </pic:blipFill>
                  <pic:spPr>
                    <a:xfrm>
                      <a:off x="0" y="0"/>
                      <a:ext cx="5759450" cy="3789680"/>
                    </a:xfrm>
                    <a:prstGeom prst="rect">
                      <a:avLst/>
                    </a:prstGeom>
                  </pic:spPr>
                </pic:pic>
              </a:graphicData>
            </a:graphic>
          </wp:inline>
        </w:drawing>
      </w:r>
    </w:p>
    <w:p w14:paraId="00000215" w14:textId="0DE62FE3" w:rsidR="000F2B6F" w:rsidRDefault="000F2B6F">
      <w:pPr>
        <w:spacing w:before="0"/>
        <w:jc w:val="left"/>
        <w:rPr>
          <w:rFonts w:eastAsia="Calibri"/>
        </w:rPr>
      </w:pPr>
    </w:p>
    <w:p w14:paraId="00000216" w14:textId="77777777" w:rsidR="000F2B6F" w:rsidRDefault="00DE543A">
      <w:pPr>
        <w:numPr>
          <w:ilvl w:val="0"/>
          <w:numId w:val="11"/>
        </w:numPr>
        <w:spacing w:before="0"/>
        <w:jc w:val="left"/>
        <w:rPr>
          <w:rFonts w:eastAsia="Calibri"/>
        </w:rPr>
      </w:pPr>
      <w:r>
        <w:rPr>
          <w:rFonts w:eastAsia="Calibri"/>
        </w:rPr>
        <w:t xml:space="preserve">After submission you will receive notification “Successful submission”. </w:t>
      </w:r>
    </w:p>
    <w:p w14:paraId="00000217" w14:textId="77777777" w:rsidR="000F2B6F" w:rsidRDefault="00DE543A">
      <w:pPr>
        <w:spacing w:before="0"/>
        <w:jc w:val="left"/>
        <w:rPr>
          <w:rFonts w:eastAsia="Calibri"/>
        </w:rPr>
      </w:pPr>
      <w:r>
        <w:rPr>
          <w:rFonts w:eastAsia="Calibri"/>
        </w:rPr>
        <w:t xml:space="preserve">In case of any trouble please contact us at </w:t>
      </w:r>
      <w:hyperlink r:id="rId47">
        <w:r>
          <w:rPr>
            <w:rFonts w:eastAsia="Calibri"/>
            <w:color w:val="0000FF"/>
            <w:u w:val="single"/>
          </w:rPr>
          <w:t>opencall@pharaon.eu</w:t>
        </w:r>
      </w:hyperlink>
      <w:r>
        <w:rPr>
          <w:rFonts w:eastAsia="Calibri"/>
        </w:rPr>
        <w:t>.</w:t>
      </w:r>
    </w:p>
    <w:p w14:paraId="00000218" w14:textId="77777777" w:rsidR="000F2B6F" w:rsidRDefault="000F2B6F">
      <w:pPr>
        <w:spacing w:before="0"/>
        <w:jc w:val="left"/>
        <w:rPr>
          <w:rFonts w:eastAsia="Calibri"/>
        </w:rPr>
      </w:pPr>
    </w:p>
    <w:p w14:paraId="00000219" w14:textId="77777777" w:rsidR="000F2B6F" w:rsidRDefault="000F2B6F">
      <w:pPr>
        <w:spacing w:before="0"/>
        <w:jc w:val="left"/>
        <w:rPr>
          <w:rFonts w:eastAsia="Calibri"/>
        </w:rPr>
      </w:pPr>
    </w:p>
    <w:p w14:paraId="0000021A" w14:textId="77777777" w:rsidR="000F2B6F" w:rsidRDefault="000F2B6F">
      <w:pPr>
        <w:spacing w:before="0"/>
        <w:jc w:val="left"/>
        <w:rPr>
          <w:rFonts w:eastAsia="Calibri"/>
        </w:rPr>
      </w:pPr>
    </w:p>
    <w:p w14:paraId="0000021B" w14:textId="77777777" w:rsidR="000F2B6F" w:rsidRDefault="000F2B6F">
      <w:pPr>
        <w:spacing w:before="0"/>
        <w:jc w:val="left"/>
        <w:rPr>
          <w:rFonts w:eastAsia="Calibri"/>
        </w:rPr>
      </w:pPr>
    </w:p>
    <w:p w14:paraId="0000021C" w14:textId="77777777" w:rsidR="000F2B6F" w:rsidRDefault="000F2B6F">
      <w:pPr>
        <w:spacing w:before="0"/>
        <w:jc w:val="left"/>
        <w:rPr>
          <w:rFonts w:eastAsia="Calibri"/>
        </w:rPr>
      </w:pPr>
    </w:p>
    <w:p w14:paraId="0000021D" w14:textId="77777777" w:rsidR="000F2B6F" w:rsidRDefault="000F2B6F">
      <w:pPr>
        <w:spacing w:before="0"/>
        <w:jc w:val="left"/>
        <w:rPr>
          <w:rFonts w:eastAsia="Calibri"/>
        </w:rPr>
      </w:pPr>
    </w:p>
    <w:p w14:paraId="0000021E" w14:textId="77777777" w:rsidR="000F2B6F" w:rsidRDefault="000F2B6F">
      <w:pPr>
        <w:spacing w:before="0"/>
        <w:jc w:val="left"/>
        <w:rPr>
          <w:rFonts w:eastAsia="Calibri"/>
        </w:rPr>
      </w:pPr>
    </w:p>
    <w:p w14:paraId="0000021F" w14:textId="77777777" w:rsidR="000F2B6F" w:rsidRDefault="000F2B6F">
      <w:pPr>
        <w:spacing w:before="0"/>
        <w:jc w:val="left"/>
        <w:rPr>
          <w:rFonts w:eastAsia="Calibri"/>
        </w:rPr>
      </w:pPr>
    </w:p>
    <w:p w14:paraId="00000220" w14:textId="77777777" w:rsidR="000F2B6F" w:rsidRDefault="000F2B6F">
      <w:pPr>
        <w:spacing w:before="0"/>
        <w:jc w:val="left"/>
        <w:rPr>
          <w:rFonts w:eastAsia="Calibri"/>
        </w:rPr>
      </w:pPr>
    </w:p>
    <w:p w14:paraId="00000221" w14:textId="77777777" w:rsidR="000F2B6F" w:rsidRDefault="000F2B6F">
      <w:pPr>
        <w:spacing w:before="0"/>
        <w:jc w:val="left"/>
        <w:rPr>
          <w:rFonts w:eastAsia="Calibri"/>
        </w:rPr>
      </w:pPr>
    </w:p>
    <w:p w14:paraId="00000222" w14:textId="77777777" w:rsidR="000F2B6F" w:rsidRDefault="000F2B6F">
      <w:pPr>
        <w:spacing w:before="0"/>
        <w:jc w:val="left"/>
        <w:rPr>
          <w:rFonts w:eastAsia="Calibri"/>
        </w:rPr>
      </w:pPr>
    </w:p>
    <w:p w14:paraId="00000223" w14:textId="77777777" w:rsidR="000F2B6F" w:rsidRDefault="000F2B6F">
      <w:pPr>
        <w:spacing w:before="0"/>
        <w:jc w:val="left"/>
        <w:rPr>
          <w:rFonts w:eastAsia="Calibri"/>
        </w:rPr>
      </w:pPr>
    </w:p>
    <w:p w14:paraId="00000224" w14:textId="77777777" w:rsidR="000F2B6F" w:rsidRDefault="000F2B6F">
      <w:pPr>
        <w:spacing w:before="0"/>
        <w:jc w:val="left"/>
        <w:rPr>
          <w:rFonts w:eastAsia="Calibri"/>
        </w:rPr>
      </w:pPr>
    </w:p>
    <w:tbl>
      <w:tblPr>
        <w:tblStyle w:val="aa"/>
        <w:tblW w:w="9070" w:type="dxa"/>
        <w:jc w:val="cente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4535"/>
        <w:gridCol w:w="4535"/>
      </w:tblGrid>
      <w:tr w:rsidR="000F2B6F" w14:paraId="21561312" w14:textId="77777777">
        <w:trPr>
          <w:jc w:val="center"/>
        </w:trPr>
        <w:tc>
          <w:tcPr>
            <w:tcW w:w="4535" w:type="dxa"/>
          </w:tcPr>
          <w:p w14:paraId="00000225" w14:textId="77777777" w:rsidR="000F2B6F" w:rsidRDefault="00DE543A">
            <w:pPr>
              <w:spacing w:before="40" w:after="40"/>
              <w:rPr>
                <w:rFonts w:eastAsia="Calibri"/>
                <w:color w:val="404040"/>
              </w:rPr>
            </w:pPr>
            <w:r>
              <w:rPr>
                <w:rFonts w:eastAsia="Calibri"/>
                <w:b/>
                <w:color w:val="404040"/>
              </w:rPr>
              <w:lastRenderedPageBreak/>
              <w:t>Acknowledgement</w:t>
            </w:r>
            <w:r>
              <w:rPr>
                <w:rFonts w:eastAsia="Calibri"/>
                <w:color w:val="404040"/>
              </w:rPr>
              <w:t>: This project has received funding from the European Union’s Horizon 2020 Research and Innovation Programme under Grant Agreement No 857188.</w:t>
            </w:r>
          </w:p>
        </w:tc>
        <w:tc>
          <w:tcPr>
            <w:tcW w:w="4535" w:type="dxa"/>
          </w:tcPr>
          <w:p w14:paraId="00000226" w14:textId="77777777" w:rsidR="000F2B6F" w:rsidRDefault="00DE543A">
            <w:pPr>
              <w:tabs>
                <w:tab w:val="left" w:pos="3402"/>
              </w:tabs>
              <w:spacing w:before="40" w:after="40"/>
              <w:rPr>
                <w:rFonts w:eastAsia="Calibri"/>
                <w:color w:val="404040"/>
              </w:rPr>
            </w:pPr>
            <w:r>
              <w:rPr>
                <w:rFonts w:eastAsia="Calibri"/>
                <w:b/>
                <w:color w:val="404040"/>
              </w:rPr>
              <w:t>Disclaimer</w:t>
            </w:r>
            <w:r>
              <w:rPr>
                <w:rFonts w:eastAsia="Calibri"/>
                <w:color w:val="404040"/>
              </w:rPr>
              <w:t>: The content of this publication is the sole responsibility of the authors, and in no way represents the view of the European Commission or its services.</w:t>
            </w:r>
          </w:p>
        </w:tc>
      </w:tr>
    </w:tbl>
    <w:p w14:paraId="00000227" w14:textId="77777777" w:rsidR="000F2B6F" w:rsidRDefault="000F2B6F">
      <w:pPr>
        <w:spacing w:before="0"/>
        <w:jc w:val="left"/>
        <w:rPr>
          <w:rFonts w:eastAsia="Calibri"/>
        </w:rPr>
      </w:pPr>
    </w:p>
    <w:sectPr w:rsidR="000F2B6F">
      <w:headerReference w:type="even" r:id="rId48"/>
      <w:headerReference w:type="default" r:id="rId49"/>
      <w:footerReference w:type="even" r:id="rId50"/>
      <w:footerReference w:type="default" r:id="rId51"/>
      <w:headerReference w:type="first" r:id="rId52"/>
      <w:footerReference w:type="first" r:id="rId53"/>
      <w:pgSz w:w="11906" w:h="16838"/>
      <w:pgMar w:top="1559" w:right="1418" w:bottom="1559" w:left="1418" w:header="709" w:footer="91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0CCDF5" w14:textId="77777777" w:rsidR="0091101F" w:rsidRDefault="0091101F">
      <w:pPr>
        <w:spacing w:before="0" w:after="0" w:line="240" w:lineRule="auto"/>
      </w:pPr>
      <w:r>
        <w:separator/>
      </w:r>
    </w:p>
  </w:endnote>
  <w:endnote w:type="continuationSeparator" w:id="0">
    <w:p w14:paraId="4EABEA7C" w14:textId="77777777" w:rsidR="0091101F" w:rsidRDefault="0091101F">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22C" w14:textId="59E15F99" w:rsidR="000F2B6F" w:rsidRDefault="00DE543A">
    <w:pPr>
      <w:pBdr>
        <w:top w:val="nil"/>
        <w:left w:val="nil"/>
        <w:bottom w:val="nil"/>
        <w:right w:val="nil"/>
        <w:between w:val="nil"/>
      </w:pBdr>
      <w:tabs>
        <w:tab w:val="center" w:pos="4536"/>
        <w:tab w:val="right" w:pos="9072"/>
      </w:tabs>
      <w:spacing w:before="0" w:after="0" w:line="240" w:lineRule="auto"/>
      <w:rPr>
        <w:color w:val="000000"/>
      </w:rPr>
    </w:pPr>
    <w:r>
      <w:rPr>
        <w:color w:val="000000"/>
      </w:rPr>
      <w:t>© 202</w:t>
    </w:r>
    <w:r w:rsidR="003B4D2D">
      <w:rPr>
        <w:color w:val="000000"/>
      </w:rPr>
      <w:t>3</w:t>
    </w:r>
    <w:r>
      <w:rPr>
        <w:color w:val="000000"/>
      </w:rPr>
      <w:t xml:space="preserve"> PHArA-ON Horizon 2020 | DT-TDS-01-2019 | 85718</w:t>
    </w:r>
  </w:p>
  <w:p w14:paraId="0000022D" w14:textId="47B6C960" w:rsidR="000F2B6F" w:rsidRDefault="00DE543A">
    <w:pPr>
      <w:pBdr>
        <w:top w:val="nil"/>
        <w:left w:val="nil"/>
        <w:bottom w:val="nil"/>
        <w:right w:val="nil"/>
        <w:between w:val="nil"/>
      </w:pBdr>
      <w:tabs>
        <w:tab w:val="center" w:pos="4536"/>
        <w:tab w:val="right" w:pos="9072"/>
      </w:tabs>
      <w:spacing w:after="0" w:line="240" w:lineRule="auto"/>
      <w:jc w:val="right"/>
      <w:rPr>
        <w:rFonts w:eastAsia="Calibri"/>
        <w:color w:val="404040"/>
      </w:rPr>
    </w:pPr>
    <w:r>
      <w:rPr>
        <w:rFonts w:eastAsia="Calibri"/>
        <w:color w:val="404040"/>
      </w:rPr>
      <w:fldChar w:fldCharType="begin"/>
    </w:r>
    <w:r>
      <w:rPr>
        <w:rFonts w:eastAsia="Calibri"/>
        <w:color w:val="404040"/>
      </w:rPr>
      <w:instrText>PAGE</w:instrText>
    </w:r>
    <w:r>
      <w:rPr>
        <w:rFonts w:eastAsia="Calibri"/>
        <w:color w:val="404040"/>
      </w:rPr>
      <w:fldChar w:fldCharType="separate"/>
    </w:r>
    <w:r w:rsidR="00C24E51">
      <w:rPr>
        <w:rFonts w:eastAsia="Calibri"/>
        <w:noProof/>
        <w:color w:val="404040"/>
      </w:rPr>
      <w:t>2</w:t>
    </w:r>
    <w:r>
      <w:rPr>
        <w:rFonts w:eastAsia="Calibri"/>
        <w:color w:val="404040"/>
      </w:rPr>
      <w:fldChar w:fldCharType="end"/>
    </w:r>
  </w:p>
  <w:p w14:paraId="0000022E" w14:textId="77777777" w:rsidR="000F2B6F" w:rsidRDefault="000F2B6F">
    <w:pPr>
      <w:pBdr>
        <w:top w:val="nil"/>
        <w:left w:val="nil"/>
        <w:bottom w:val="nil"/>
        <w:right w:val="nil"/>
        <w:between w:val="nil"/>
      </w:pBdr>
      <w:tabs>
        <w:tab w:val="center" w:pos="4536"/>
        <w:tab w:val="right" w:pos="9072"/>
      </w:tabs>
      <w:spacing w:before="0"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231" w14:textId="1BE82C7B" w:rsidR="000F2B6F" w:rsidRDefault="00DE543A">
    <w:pPr>
      <w:pBdr>
        <w:top w:val="nil"/>
        <w:left w:val="nil"/>
        <w:bottom w:val="nil"/>
        <w:right w:val="nil"/>
        <w:between w:val="nil"/>
      </w:pBdr>
      <w:tabs>
        <w:tab w:val="center" w:pos="4536"/>
        <w:tab w:val="right" w:pos="9072"/>
      </w:tabs>
      <w:spacing w:before="0" w:after="0" w:line="240" w:lineRule="auto"/>
      <w:rPr>
        <w:color w:val="000000"/>
      </w:rPr>
    </w:pPr>
    <w:r>
      <w:rPr>
        <w:color w:val="000000"/>
      </w:rPr>
      <w:t>© 202</w:t>
    </w:r>
    <w:r w:rsidR="003B4D2D">
      <w:rPr>
        <w:color w:val="000000"/>
      </w:rPr>
      <w:t>3</w:t>
    </w:r>
    <w:r>
      <w:rPr>
        <w:color w:val="000000"/>
      </w:rPr>
      <w:t xml:space="preserve"> PHArA-ON Horizon 2020 | DT-TDS-01-2019 | 857188</w:t>
    </w:r>
  </w:p>
  <w:p w14:paraId="00000232" w14:textId="122659F3" w:rsidR="000F2B6F" w:rsidRDefault="00DE543A">
    <w:pPr>
      <w:pBdr>
        <w:top w:val="nil"/>
        <w:left w:val="nil"/>
        <w:bottom w:val="nil"/>
        <w:right w:val="nil"/>
        <w:between w:val="nil"/>
      </w:pBdr>
      <w:tabs>
        <w:tab w:val="center" w:pos="4536"/>
        <w:tab w:val="right" w:pos="9072"/>
      </w:tabs>
      <w:spacing w:after="0" w:line="240" w:lineRule="auto"/>
      <w:jc w:val="right"/>
      <w:rPr>
        <w:rFonts w:eastAsia="Calibri"/>
        <w:color w:val="000000"/>
      </w:rPr>
    </w:pPr>
    <w:r>
      <w:rPr>
        <w:rFonts w:eastAsia="Calibri"/>
        <w:color w:val="000000"/>
      </w:rPr>
      <w:fldChar w:fldCharType="begin"/>
    </w:r>
    <w:r>
      <w:rPr>
        <w:rFonts w:eastAsia="Calibri"/>
        <w:color w:val="000000"/>
      </w:rPr>
      <w:instrText>PAGE</w:instrText>
    </w:r>
    <w:r>
      <w:rPr>
        <w:rFonts w:eastAsia="Calibri"/>
        <w:color w:val="000000"/>
      </w:rPr>
      <w:fldChar w:fldCharType="separate"/>
    </w:r>
    <w:r w:rsidR="00C24E51">
      <w:rPr>
        <w:rFonts w:eastAsia="Calibri"/>
        <w:noProof/>
        <w:color w:val="000000"/>
      </w:rPr>
      <w:t>3</w:t>
    </w:r>
    <w:r>
      <w:rPr>
        <w:rFonts w:eastAsia="Calibri"/>
        <w:color w:val="000000"/>
      </w:rPr>
      <w:fldChar w:fldCharType="end"/>
    </w:r>
  </w:p>
  <w:p w14:paraId="00000233" w14:textId="77777777" w:rsidR="000F2B6F" w:rsidRDefault="000F2B6F">
    <w:pPr>
      <w:pBdr>
        <w:top w:val="nil"/>
        <w:left w:val="nil"/>
        <w:bottom w:val="nil"/>
        <w:right w:val="nil"/>
        <w:between w:val="nil"/>
      </w:pBdr>
      <w:tabs>
        <w:tab w:val="center" w:pos="4536"/>
        <w:tab w:val="right" w:pos="9072"/>
      </w:tabs>
      <w:spacing w:before="0"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22F" w14:textId="77777777" w:rsidR="000F2B6F" w:rsidRDefault="00DE543A">
    <w:pPr>
      <w:rPr>
        <w:sz w:val="2"/>
        <w:szCs w:val="2"/>
      </w:rPr>
    </w:pPr>
    <w:r>
      <w:rPr>
        <w:noProof/>
      </w:rPr>
      <w:drawing>
        <wp:anchor distT="0" distB="0" distL="114300" distR="114300" simplePos="0" relativeHeight="251659264" behindDoc="0" locked="0" layoutInCell="1" hidden="0" allowOverlap="1" wp14:anchorId="4F9DC5BD" wp14:editId="72B7C870">
          <wp:simplePos x="0" y="0"/>
          <wp:positionH relativeFrom="column">
            <wp:posOffset>-4439</wp:posOffset>
          </wp:positionH>
          <wp:positionV relativeFrom="paragraph">
            <wp:posOffset>118110</wp:posOffset>
          </wp:positionV>
          <wp:extent cx="747395" cy="498475"/>
          <wp:effectExtent l="0" t="0" r="0" b="0"/>
          <wp:wrapNone/>
          <wp:docPr id="60869833"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1"/>
                  <a:srcRect/>
                  <a:stretch>
                    <a:fillRect/>
                  </a:stretch>
                </pic:blipFill>
                <pic:spPr>
                  <a:xfrm>
                    <a:off x="0" y="0"/>
                    <a:ext cx="747395" cy="498475"/>
                  </a:xfrm>
                  <a:prstGeom prst="rect">
                    <a:avLst/>
                  </a:prstGeom>
                  <a:ln/>
                </pic:spPr>
              </pic:pic>
            </a:graphicData>
          </a:graphic>
        </wp:anchor>
      </w:drawing>
    </w:r>
    <w:r>
      <w:rPr>
        <w:noProof/>
      </w:rPr>
      <w:drawing>
        <wp:anchor distT="0" distB="0" distL="114300" distR="114300" simplePos="0" relativeHeight="251660288" behindDoc="0" locked="0" layoutInCell="1" hidden="0" allowOverlap="1" wp14:anchorId="0F91564B" wp14:editId="55A83A69">
          <wp:simplePos x="0" y="0"/>
          <wp:positionH relativeFrom="column">
            <wp:posOffset>5025390</wp:posOffset>
          </wp:positionH>
          <wp:positionV relativeFrom="paragraph">
            <wp:posOffset>138430</wp:posOffset>
          </wp:positionV>
          <wp:extent cx="851926" cy="478790"/>
          <wp:effectExtent l="0" t="0" r="0" b="0"/>
          <wp:wrapNone/>
          <wp:docPr id="6086983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2"/>
                  <a:srcRect/>
                  <a:stretch>
                    <a:fillRect/>
                  </a:stretch>
                </pic:blipFill>
                <pic:spPr>
                  <a:xfrm>
                    <a:off x="0" y="0"/>
                    <a:ext cx="851926" cy="478790"/>
                  </a:xfrm>
                  <a:prstGeom prst="rect">
                    <a:avLst/>
                  </a:prstGeom>
                  <a:ln/>
                </pic:spPr>
              </pic:pic>
            </a:graphicData>
          </a:graphic>
        </wp:anchor>
      </w:drawing>
    </w:r>
  </w:p>
  <w:p w14:paraId="00000230" w14:textId="77777777" w:rsidR="000F2B6F" w:rsidRDefault="000F2B6F">
    <w:pPr>
      <w:ind w:left="141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5F9576" w14:textId="77777777" w:rsidR="0091101F" w:rsidRDefault="0091101F">
      <w:pPr>
        <w:spacing w:before="0" w:after="0" w:line="240" w:lineRule="auto"/>
      </w:pPr>
      <w:r>
        <w:separator/>
      </w:r>
    </w:p>
  </w:footnote>
  <w:footnote w:type="continuationSeparator" w:id="0">
    <w:p w14:paraId="1FB6AD64" w14:textId="77777777" w:rsidR="0091101F" w:rsidRDefault="0091101F">
      <w:pPr>
        <w:spacing w:before="0" w:after="0" w:line="240" w:lineRule="auto"/>
      </w:pPr>
      <w:r>
        <w:continuationSeparator/>
      </w:r>
    </w:p>
  </w:footnote>
  <w:footnote w:id="1">
    <w:p w14:paraId="00000236" w14:textId="5C027CA8" w:rsidR="000F2B6F" w:rsidRDefault="00DE543A" w:rsidP="00C24E51">
      <w:pPr>
        <w:spacing w:before="0" w:after="0" w:line="240" w:lineRule="auto"/>
        <w:jc w:val="left"/>
        <w:rPr>
          <w:sz w:val="16"/>
          <w:szCs w:val="16"/>
        </w:rPr>
      </w:pPr>
      <w:r w:rsidRPr="00C24E51">
        <w:rPr>
          <w:sz w:val="16"/>
          <w:szCs w:val="16"/>
          <w:vertAlign w:val="superscript"/>
        </w:rPr>
        <w:footnoteRef/>
      </w:r>
      <w:r w:rsidRPr="00C24E51">
        <w:rPr>
          <w:sz w:val="16"/>
          <w:szCs w:val="16"/>
        </w:rPr>
        <w:t xml:space="preserve"> The PHArA-ON ecosystem can be considered as an e-health software ecosystem that integrates</w:t>
      </w:r>
      <w:r w:rsidR="00C24E51" w:rsidRPr="00C24E51">
        <w:rPr>
          <w:sz w:val="16"/>
          <w:szCs w:val="16"/>
        </w:rPr>
        <w:t xml:space="preserve"> </w:t>
      </w:r>
      <w:r w:rsidRPr="00C24E51">
        <w:rPr>
          <w:sz w:val="16"/>
          <w:szCs w:val="16"/>
        </w:rPr>
        <w:t>different technological platforms, each supporting a number of software applications and/or</w:t>
      </w:r>
      <w:r w:rsidR="00C24E51" w:rsidRPr="00C24E51">
        <w:rPr>
          <w:sz w:val="16"/>
          <w:szCs w:val="16"/>
        </w:rPr>
        <w:t xml:space="preserve"> </w:t>
      </w:r>
      <w:r w:rsidRPr="00C24E51">
        <w:rPr>
          <w:sz w:val="16"/>
          <w:szCs w:val="16"/>
        </w:rPr>
        <w:t>services.</w:t>
      </w:r>
    </w:p>
    <w:p w14:paraId="4B2E1913" w14:textId="77777777" w:rsidR="00C24E51" w:rsidRPr="00C24E51" w:rsidRDefault="00C24E51" w:rsidP="00C24E51">
      <w:pPr>
        <w:spacing w:before="0" w:after="0" w:line="240" w:lineRule="auto"/>
        <w:jc w:val="left"/>
        <w:rPr>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229" w14:textId="10983660" w:rsidR="000F2B6F" w:rsidRDefault="00DE543A">
    <w:pPr>
      <w:pBdr>
        <w:top w:val="nil"/>
        <w:left w:val="nil"/>
        <w:bottom w:val="nil"/>
        <w:right w:val="nil"/>
        <w:between w:val="nil"/>
      </w:pBdr>
      <w:tabs>
        <w:tab w:val="center" w:pos="4536"/>
        <w:tab w:val="right" w:pos="9072"/>
      </w:tabs>
      <w:spacing w:after="0" w:line="240" w:lineRule="auto"/>
      <w:jc w:val="left"/>
      <w:rPr>
        <w:color w:val="000000"/>
        <w:sz w:val="20"/>
        <w:szCs w:val="20"/>
      </w:rPr>
    </w:pPr>
    <w:r>
      <w:rPr>
        <w:color w:val="000000"/>
        <w:sz w:val="20"/>
        <w:szCs w:val="20"/>
      </w:rPr>
      <w:t xml:space="preserve">Second Pharaon Open Call          </w:t>
    </w:r>
    <w:r>
      <w:rPr>
        <w:color w:val="000000"/>
        <w:sz w:val="20"/>
        <w:szCs w:val="20"/>
      </w:rPr>
      <w:tab/>
    </w:r>
    <w:r>
      <w:rPr>
        <w:color w:val="000000"/>
        <w:sz w:val="20"/>
        <w:szCs w:val="20"/>
      </w:rPr>
      <w:tab/>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228" w14:textId="468B32C0" w:rsidR="000F2B6F" w:rsidRDefault="00DE543A">
    <w:pPr>
      <w:pBdr>
        <w:top w:val="nil"/>
        <w:left w:val="nil"/>
        <w:bottom w:val="nil"/>
        <w:right w:val="nil"/>
        <w:between w:val="nil"/>
      </w:pBdr>
      <w:tabs>
        <w:tab w:val="center" w:pos="4536"/>
        <w:tab w:val="right" w:pos="9072"/>
      </w:tabs>
      <w:spacing w:after="0" w:line="240" w:lineRule="auto"/>
      <w:jc w:val="left"/>
      <w:rPr>
        <w:color w:val="000000"/>
      </w:rPr>
    </w:pPr>
    <w:r>
      <w:rPr>
        <w:color w:val="000000"/>
        <w:sz w:val="20"/>
        <w:szCs w:val="20"/>
      </w:rPr>
      <w:t xml:space="preserve"> Second Pharaon Open Call </w:t>
    </w:r>
    <w:r>
      <w:rPr>
        <w:color w:val="000000"/>
        <w:sz w:val="20"/>
        <w:szCs w:val="20"/>
      </w:rPr>
      <w:tab/>
    </w:r>
    <w:r>
      <w:rPr>
        <w:color w:val="000000"/>
        <w:sz w:val="20"/>
        <w:szCs w:val="20"/>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22A" w14:textId="77777777" w:rsidR="000F2B6F" w:rsidRDefault="000F2B6F">
    <w:pPr>
      <w:pBdr>
        <w:top w:val="nil"/>
        <w:left w:val="nil"/>
        <w:bottom w:val="nil"/>
        <w:right w:val="nil"/>
        <w:between w:val="nil"/>
      </w:pBdr>
      <w:tabs>
        <w:tab w:val="center" w:pos="4536"/>
        <w:tab w:val="right" w:pos="9072"/>
      </w:tabs>
      <w:spacing w:after="0" w:line="240" w:lineRule="auto"/>
      <w:jc w:val="right"/>
      <w:rPr>
        <w:color w:val="000000"/>
      </w:rPr>
    </w:pPr>
  </w:p>
  <w:p w14:paraId="0000022B" w14:textId="77777777" w:rsidR="000F2B6F" w:rsidRDefault="00DE543A">
    <w:pPr>
      <w:pBdr>
        <w:top w:val="nil"/>
        <w:left w:val="nil"/>
        <w:bottom w:val="nil"/>
        <w:right w:val="nil"/>
        <w:between w:val="nil"/>
      </w:pBdr>
      <w:tabs>
        <w:tab w:val="center" w:pos="4536"/>
        <w:tab w:val="right" w:pos="9072"/>
      </w:tabs>
      <w:spacing w:after="0" w:line="240" w:lineRule="auto"/>
      <w:jc w:val="right"/>
      <w:rPr>
        <w:color w:val="000000"/>
      </w:rPr>
    </w:pPr>
    <w:r>
      <w:rPr>
        <w:color w:val="000000"/>
      </w:rPr>
      <w:t xml:space="preserve">  </w:t>
    </w:r>
    <w:r>
      <w:rPr>
        <w:noProof/>
      </w:rPr>
      <w:drawing>
        <wp:anchor distT="0" distB="0" distL="114300" distR="114300" simplePos="0" relativeHeight="251658240" behindDoc="0" locked="0" layoutInCell="1" hidden="0" allowOverlap="1" wp14:anchorId="4F06F07A" wp14:editId="58444F29">
          <wp:simplePos x="0" y="0"/>
          <wp:positionH relativeFrom="column">
            <wp:posOffset>-26666</wp:posOffset>
          </wp:positionH>
          <wp:positionV relativeFrom="paragraph">
            <wp:posOffset>45720</wp:posOffset>
          </wp:positionV>
          <wp:extent cx="5793740" cy="803275"/>
          <wp:effectExtent l="0" t="0" r="0" b="0"/>
          <wp:wrapNone/>
          <wp:docPr id="60869843"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
                  <a:srcRect/>
                  <a:stretch>
                    <a:fillRect/>
                  </a:stretch>
                </pic:blipFill>
                <pic:spPr>
                  <a:xfrm>
                    <a:off x="0" y="0"/>
                    <a:ext cx="5793740" cy="80327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27181"/>
    <w:multiLevelType w:val="multilevel"/>
    <w:tmpl w:val="63C26FA4"/>
    <w:lvl w:ilvl="0">
      <w:start w:val="1"/>
      <w:numFmt w:val="decimal"/>
      <w:lvlText w:val="SA%1."/>
      <w:lvlJc w:val="left"/>
      <w:pPr>
        <w:ind w:left="360" w:hanging="360"/>
      </w:pPr>
    </w:lvl>
    <w:lvl w:ilvl="1">
      <w:start w:val="1"/>
      <w:numFmt w:val="lowerLetter"/>
      <w:lvlText w:val="%2."/>
      <w:lvlJc w:val="left"/>
      <w:pPr>
        <w:ind w:left="1080" w:hanging="360"/>
      </w:pPr>
    </w:lvl>
    <w:lvl w:ilvl="2">
      <w:start w:val="1"/>
      <w:numFmt w:val="lowerRoman"/>
      <w:pStyle w:val="Naslov3"/>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05BC26D2"/>
    <w:multiLevelType w:val="multilevel"/>
    <w:tmpl w:val="E31641A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B7D6232"/>
    <w:multiLevelType w:val="multilevel"/>
    <w:tmpl w:val="D0061534"/>
    <w:lvl w:ilvl="0">
      <w:start w:val="1"/>
      <w:numFmt w:val="decimal"/>
      <w:lvlText w:val="SO%1."/>
      <w:lvlJc w:val="left"/>
      <w:pPr>
        <w:ind w:left="2770" w:hanging="360"/>
      </w:pPr>
      <w:rPr>
        <w:b/>
      </w:rPr>
    </w:lvl>
    <w:lvl w:ilvl="1">
      <w:start w:val="1"/>
      <w:numFmt w:val="decimal"/>
      <w:lvlText w:val="%1.%2"/>
      <w:lvlJc w:val="left"/>
      <w:pPr>
        <w:ind w:left="4894" w:hanging="357"/>
      </w:pPr>
    </w:lvl>
    <w:lvl w:ilvl="2">
      <w:start w:val="1"/>
      <w:numFmt w:val="decimal"/>
      <w:lvlText w:val="%1.%2.%3"/>
      <w:lvlJc w:val="left"/>
      <w:pPr>
        <w:ind w:left="5761" w:hanging="504"/>
      </w:pPr>
    </w:lvl>
    <w:lvl w:ilvl="3">
      <w:start w:val="1"/>
      <w:numFmt w:val="decimal"/>
      <w:lvlText w:val="%1.%2.%3.%4."/>
      <w:lvlJc w:val="left"/>
      <w:pPr>
        <w:ind w:left="6265" w:hanging="647"/>
      </w:pPr>
    </w:lvl>
    <w:lvl w:ilvl="4">
      <w:start w:val="1"/>
      <w:numFmt w:val="decimal"/>
      <w:lvlText w:val="%1.%2.%3.%4.%5."/>
      <w:lvlJc w:val="left"/>
      <w:pPr>
        <w:ind w:left="6769" w:hanging="792"/>
      </w:pPr>
    </w:lvl>
    <w:lvl w:ilvl="5">
      <w:start w:val="1"/>
      <w:numFmt w:val="decimal"/>
      <w:lvlText w:val="%1.%2.%3.%4.%5.%6."/>
      <w:lvlJc w:val="left"/>
      <w:pPr>
        <w:ind w:left="7273" w:hanging="933"/>
      </w:pPr>
    </w:lvl>
    <w:lvl w:ilvl="6">
      <w:start w:val="1"/>
      <w:numFmt w:val="decimal"/>
      <w:lvlText w:val="%1.%2.%3.%4.%5.%6.%7."/>
      <w:lvlJc w:val="left"/>
      <w:pPr>
        <w:ind w:left="7777" w:hanging="1080"/>
      </w:pPr>
    </w:lvl>
    <w:lvl w:ilvl="7">
      <w:start w:val="1"/>
      <w:numFmt w:val="decimal"/>
      <w:lvlText w:val="%1.%2.%3.%4.%5.%6.%7.%8."/>
      <w:lvlJc w:val="left"/>
      <w:pPr>
        <w:ind w:left="8281" w:hanging="1224"/>
      </w:pPr>
    </w:lvl>
    <w:lvl w:ilvl="8">
      <w:start w:val="1"/>
      <w:numFmt w:val="decimal"/>
      <w:lvlText w:val="%1.%2.%3.%4.%5.%6.%7.%8.%9."/>
      <w:lvlJc w:val="left"/>
      <w:pPr>
        <w:ind w:left="8857" w:hanging="1440"/>
      </w:pPr>
    </w:lvl>
  </w:abstractNum>
  <w:abstractNum w:abstractNumId="3" w15:restartNumberingAfterBreak="0">
    <w:nsid w:val="17AE27C1"/>
    <w:multiLevelType w:val="multilevel"/>
    <w:tmpl w:val="B2CA96E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33AD2598"/>
    <w:multiLevelType w:val="multilevel"/>
    <w:tmpl w:val="E960A3B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 w15:restartNumberingAfterBreak="0">
    <w:nsid w:val="343515F4"/>
    <w:multiLevelType w:val="multilevel"/>
    <w:tmpl w:val="D780E88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3C640C8B"/>
    <w:multiLevelType w:val="multilevel"/>
    <w:tmpl w:val="E3B07E48"/>
    <w:lvl w:ilvl="0">
      <w:start w:val="1"/>
      <w:numFmt w:val="bullet"/>
      <w:lvlText w:val="▪"/>
      <w:lvlJc w:val="left"/>
      <w:pPr>
        <w:ind w:left="360" w:hanging="360"/>
      </w:pPr>
      <w:rPr>
        <w:rFonts w:ascii="Noto Sans Symbols" w:eastAsia="Noto Sans Symbols" w:hAnsi="Noto Sans Symbols" w:cs="Noto Sans Symbols"/>
        <w:color w:val="003966"/>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 w15:restartNumberingAfterBreak="0">
    <w:nsid w:val="3DD9712B"/>
    <w:multiLevelType w:val="multilevel"/>
    <w:tmpl w:val="828CA6F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3E77147E"/>
    <w:multiLevelType w:val="multilevel"/>
    <w:tmpl w:val="9F58607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9" w15:restartNumberingAfterBreak="0">
    <w:nsid w:val="45186E10"/>
    <w:multiLevelType w:val="multilevel"/>
    <w:tmpl w:val="6B1C67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45B44B15"/>
    <w:multiLevelType w:val="multilevel"/>
    <w:tmpl w:val="778E1F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478C1457"/>
    <w:multiLevelType w:val="multilevel"/>
    <w:tmpl w:val="E3527D6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2" w15:restartNumberingAfterBreak="0">
    <w:nsid w:val="495E4D02"/>
    <w:multiLevelType w:val="multilevel"/>
    <w:tmpl w:val="0EF87C4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50A80256"/>
    <w:multiLevelType w:val="multilevel"/>
    <w:tmpl w:val="BA12E39C"/>
    <w:lvl w:ilvl="0">
      <w:start w:val="1"/>
      <w:numFmt w:val="bullet"/>
      <w:pStyle w:val="Naslov1"/>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53471268"/>
    <w:multiLevelType w:val="multilevel"/>
    <w:tmpl w:val="ADC60D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57116E56"/>
    <w:multiLevelType w:val="multilevel"/>
    <w:tmpl w:val="390869E2"/>
    <w:lvl w:ilvl="0">
      <w:start w:val="1"/>
      <w:numFmt w:val="decimal"/>
      <w:lvlText w:val="%1"/>
      <w:lvlJc w:val="left"/>
      <w:pPr>
        <w:ind w:left="1069" w:hanging="360"/>
      </w:pPr>
      <w:rPr>
        <w:sz w:val="34"/>
        <w:szCs w:val="34"/>
      </w:rPr>
    </w:lvl>
    <w:lvl w:ilvl="1">
      <w:start w:val="1"/>
      <w:numFmt w:val="decimal"/>
      <w:pStyle w:val="Naslov2"/>
      <w:lvlText w:val="%1.%2"/>
      <w:lvlJc w:val="left"/>
      <w:pPr>
        <w:ind w:left="357" w:hanging="357"/>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57BB5E48"/>
    <w:multiLevelType w:val="multilevel"/>
    <w:tmpl w:val="9126D71A"/>
    <w:lvl w:ilvl="0">
      <w:start w:val="1"/>
      <w:numFmt w:val="bullet"/>
      <w:pStyle w:val="Odstavekseznama"/>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58C4154D"/>
    <w:multiLevelType w:val="multilevel"/>
    <w:tmpl w:val="CDDE4A3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8" w15:restartNumberingAfterBreak="0">
    <w:nsid w:val="614F6303"/>
    <w:multiLevelType w:val="multilevel"/>
    <w:tmpl w:val="5968502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6B6C5D82"/>
    <w:multiLevelType w:val="multilevel"/>
    <w:tmpl w:val="19D448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6B6E1D78"/>
    <w:multiLevelType w:val="multilevel"/>
    <w:tmpl w:val="98D48EC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6C221BAF"/>
    <w:multiLevelType w:val="multilevel"/>
    <w:tmpl w:val="6BEA91E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759532F8"/>
    <w:multiLevelType w:val="multilevel"/>
    <w:tmpl w:val="FE9E7B6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15:restartNumberingAfterBreak="0">
    <w:nsid w:val="76A74973"/>
    <w:multiLevelType w:val="multilevel"/>
    <w:tmpl w:val="E95E612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7E84732A"/>
    <w:multiLevelType w:val="multilevel"/>
    <w:tmpl w:val="B6020D10"/>
    <w:lvl w:ilvl="0">
      <w:start w:val="1"/>
      <w:numFmt w:val="decimal"/>
      <w:lvlText w:val="%1"/>
      <w:lvlJc w:val="left"/>
      <w:pPr>
        <w:ind w:left="360" w:hanging="360"/>
      </w:pPr>
    </w:lvl>
    <w:lvl w:ilvl="1">
      <w:start w:val="1"/>
      <w:numFmt w:val="decimal"/>
      <w:lvlText w:val="%1.%2"/>
      <w:lvlJc w:val="left"/>
      <w:pPr>
        <w:ind w:left="641" w:hanging="357"/>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71397969">
    <w:abstractNumId w:val="20"/>
  </w:num>
  <w:num w:numId="2" w16cid:durableId="306980197">
    <w:abstractNumId w:val="23"/>
  </w:num>
  <w:num w:numId="3" w16cid:durableId="774789565">
    <w:abstractNumId w:val="7"/>
  </w:num>
  <w:num w:numId="4" w16cid:durableId="724333347">
    <w:abstractNumId w:val="1"/>
  </w:num>
  <w:num w:numId="5" w16cid:durableId="654575177">
    <w:abstractNumId w:val="18"/>
  </w:num>
  <w:num w:numId="6" w16cid:durableId="1009219132">
    <w:abstractNumId w:val="9"/>
  </w:num>
  <w:num w:numId="7" w16cid:durableId="477039487">
    <w:abstractNumId w:val="5"/>
  </w:num>
  <w:num w:numId="8" w16cid:durableId="298922189">
    <w:abstractNumId w:val="11"/>
  </w:num>
  <w:num w:numId="9" w16cid:durableId="849681156">
    <w:abstractNumId w:val="21"/>
  </w:num>
  <w:num w:numId="10" w16cid:durableId="1424228503">
    <w:abstractNumId w:val="10"/>
  </w:num>
  <w:num w:numId="11" w16cid:durableId="1573928585">
    <w:abstractNumId w:val="22"/>
  </w:num>
  <w:num w:numId="12" w16cid:durableId="1156260941">
    <w:abstractNumId w:val="14"/>
  </w:num>
  <w:num w:numId="13" w16cid:durableId="1935816865">
    <w:abstractNumId w:val="6"/>
  </w:num>
  <w:num w:numId="14" w16cid:durableId="1872572659">
    <w:abstractNumId w:val="0"/>
  </w:num>
  <w:num w:numId="15" w16cid:durableId="1916435265">
    <w:abstractNumId w:val="16"/>
  </w:num>
  <w:num w:numId="16" w16cid:durableId="1127239113">
    <w:abstractNumId w:val="12"/>
  </w:num>
  <w:num w:numId="17" w16cid:durableId="2021346180">
    <w:abstractNumId w:val="2"/>
  </w:num>
  <w:num w:numId="18" w16cid:durableId="2072266008">
    <w:abstractNumId w:val="15"/>
  </w:num>
  <w:num w:numId="19" w16cid:durableId="1746955413">
    <w:abstractNumId w:val="4"/>
  </w:num>
  <w:num w:numId="20" w16cid:durableId="240067279">
    <w:abstractNumId w:val="8"/>
  </w:num>
  <w:num w:numId="21" w16cid:durableId="751852226">
    <w:abstractNumId w:val="13"/>
  </w:num>
  <w:num w:numId="22" w16cid:durableId="2102946295">
    <w:abstractNumId w:val="3"/>
  </w:num>
  <w:num w:numId="23" w16cid:durableId="339044704">
    <w:abstractNumId w:val="19"/>
  </w:num>
  <w:num w:numId="24" w16cid:durableId="691148201">
    <w:abstractNumId w:val="17"/>
  </w:num>
  <w:num w:numId="25" w16cid:durableId="134758954">
    <w:abstractNumId w:val="24"/>
  </w:num>
  <w:num w:numId="26" w16cid:durableId="1536768005">
    <w:abstractNumId w:val="15"/>
  </w:num>
  <w:num w:numId="27" w16cid:durableId="1513376615">
    <w:abstractNumId w:val="13"/>
  </w:num>
  <w:num w:numId="28" w16cid:durableId="1450468096">
    <w:abstractNumId w:val="15"/>
  </w:num>
  <w:num w:numId="29" w16cid:durableId="723064599">
    <w:abstractNumId w:val="15"/>
  </w:num>
  <w:num w:numId="30" w16cid:durableId="56362745">
    <w:abstractNumId w:val="15"/>
  </w:num>
  <w:num w:numId="31" w16cid:durableId="1177770750">
    <w:abstractNumId w:val="15"/>
  </w:num>
  <w:num w:numId="32" w16cid:durableId="1197549586">
    <w:abstractNumId w:val="15"/>
  </w:num>
  <w:num w:numId="33" w16cid:durableId="1869679653">
    <w:abstractNumId w:val="15"/>
  </w:num>
  <w:num w:numId="34" w16cid:durableId="1687099428">
    <w:abstractNumId w:val="15"/>
  </w:num>
  <w:num w:numId="35" w16cid:durableId="967323882">
    <w:abstractNumId w:val="15"/>
  </w:num>
  <w:num w:numId="36" w16cid:durableId="92491623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2B6F"/>
    <w:rsid w:val="0009626B"/>
    <w:rsid w:val="000A1448"/>
    <w:rsid w:val="000F2B6F"/>
    <w:rsid w:val="00121FC1"/>
    <w:rsid w:val="00140F7F"/>
    <w:rsid w:val="00141E12"/>
    <w:rsid w:val="00141F15"/>
    <w:rsid w:val="00153A6A"/>
    <w:rsid w:val="00170FBB"/>
    <w:rsid w:val="001949E2"/>
    <w:rsid w:val="001A7F17"/>
    <w:rsid w:val="001B6B3C"/>
    <w:rsid w:val="001B6F42"/>
    <w:rsid w:val="001D58B2"/>
    <w:rsid w:val="00211AAC"/>
    <w:rsid w:val="00214C8D"/>
    <w:rsid w:val="00222EB9"/>
    <w:rsid w:val="00246098"/>
    <w:rsid w:val="002677EE"/>
    <w:rsid w:val="002A0D97"/>
    <w:rsid w:val="002B2B15"/>
    <w:rsid w:val="002B6A74"/>
    <w:rsid w:val="002D3E59"/>
    <w:rsid w:val="002F16C9"/>
    <w:rsid w:val="003039C2"/>
    <w:rsid w:val="003439F6"/>
    <w:rsid w:val="00353DC8"/>
    <w:rsid w:val="003730E6"/>
    <w:rsid w:val="003B1816"/>
    <w:rsid w:val="003B4D2D"/>
    <w:rsid w:val="003E53E2"/>
    <w:rsid w:val="003E568A"/>
    <w:rsid w:val="003E603D"/>
    <w:rsid w:val="003F66F6"/>
    <w:rsid w:val="00433E2E"/>
    <w:rsid w:val="004477C7"/>
    <w:rsid w:val="0046634B"/>
    <w:rsid w:val="0047776E"/>
    <w:rsid w:val="004A3467"/>
    <w:rsid w:val="004B486B"/>
    <w:rsid w:val="004B683D"/>
    <w:rsid w:val="004E4C7F"/>
    <w:rsid w:val="004F170E"/>
    <w:rsid w:val="00524EA1"/>
    <w:rsid w:val="00550712"/>
    <w:rsid w:val="00560A7F"/>
    <w:rsid w:val="005727B2"/>
    <w:rsid w:val="005C4665"/>
    <w:rsid w:val="005C5620"/>
    <w:rsid w:val="005C7467"/>
    <w:rsid w:val="005C7648"/>
    <w:rsid w:val="005D0829"/>
    <w:rsid w:val="005F4581"/>
    <w:rsid w:val="0060617B"/>
    <w:rsid w:val="006307C8"/>
    <w:rsid w:val="006332FF"/>
    <w:rsid w:val="006353CF"/>
    <w:rsid w:val="00645742"/>
    <w:rsid w:val="0064616B"/>
    <w:rsid w:val="006B601F"/>
    <w:rsid w:val="006E0A73"/>
    <w:rsid w:val="006E2FE6"/>
    <w:rsid w:val="006E4190"/>
    <w:rsid w:val="006F16D1"/>
    <w:rsid w:val="006F4B60"/>
    <w:rsid w:val="006F565F"/>
    <w:rsid w:val="007052BC"/>
    <w:rsid w:val="00711E3A"/>
    <w:rsid w:val="00714224"/>
    <w:rsid w:val="00720B50"/>
    <w:rsid w:val="00731FAD"/>
    <w:rsid w:val="00737C45"/>
    <w:rsid w:val="00746CE8"/>
    <w:rsid w:val="00747027"/>
    <w:rsid w:val="0076283D"/>
    <w:rsid w:val="007B00FA"/>
    <w:rsid w:val="007D4AA9"/>
    <w:rsid w:val="00830074"/>
    <w:rsid w:val="00884D0F"/>
    <w:rsid w:val="008A16B2"/>
    <w:rsid w:val="008C08ED"/>
    <w:rsid w:val="008C60A2"/>
    <w:rsid w:val="008D3B82"/>
    <w:rsid w:val="008D7733"/>
    <w:rsid w:val="008F6020"/>
    <w:rsid w:val="008F664E"/>
    <w:rsid w:val="009004CA"/>
    <w:rsid w:val="0091101F"/>
    <w:rsid w:val="0092483A"/>
    <w:rsid w:val="00956606"/>
    <w:rsid w:val="00970553"/>
    <w:rsid w:val="00981821"/>
    <w:rsid w:val="00996905"/>
    <w:rsid w:val="009A699C"/>
    <w:rsid w:val="009D213A"/>
    <w:rsid w:val="009E07B9"/>
    <w:rsid w:val="009F4145"/>
    <w:rsid w:val="00A00FE6"/>
    <w:rsid w:val="00A02833"/>
    <w:rsid w:val="00A4378A"/>
    <w:rsid w:val="00A47B3C"/>
    <w:rsid w:val="00A56FAB"/>
    <w:rsid w:val="00A60C0D"/>
    <w:rsid w:val="00A62CE5"/>
    <w:rsid w:val="00A679DE"/>
    <w:rsid w:val="00A815F0"/>
    <w:rsid w:val="00A82487"/>
    <w:rsid w:val="00A92D4E"/>
    <w:rsid w:val="00AB23ED"/>
    <w:rsid w:val="00AB7016"/>
    <w:rsid w:val="00AC296A"/>
    <w:rsid w:val="00AD5A5A"/>
    <w:rsid w:val="00AF116A"/>
    <w:rsid w:val="00B14BDC"/>
    <w:rsid w:val="00B34C8B"/>
    <w:rsid w:val="00B65127"/>
    <w:rsid w:val="00BC3744"/>
    <w:rsid w:val="00BC5013"/>
    <w:rsid w:val="00BD6A6E"/>
    <w:rsid w:val="00C00B6F"/>
    <w:rsid w:val="00C10076"/>
    <w:rsid w:val="00C24E51"/>
    <w:rsid w:val="00C27E78"/>
    <w:rsid w:val="00C40E52"/>
    <w:rsid w:val="00C57EEE"/>
    <w:rsid w:val="00C74B41"/>
    <w:rsid w:val="00CA4F0D"/>
    <w:rsid w:val="00CB0F90"/>
    <w:rsid w:val="00CC56B3"/>
    <w:rsid w:val="00CF0330"/>
    <w:rsid w:val="00D95F94"/>
    <w:rsid w:val="00DB5902"/>
    <w:rsid w:val="00DE543A"/>
    <w:rsid w:val="00E24439"/>
    <w:rsid w:val="00E542C1"/>
    <w:rsid w:val="00E77BE6"/>
    <w:rsid w:val="00E97B15"/>
    <w:rsid w:val="00EB015F"/>
    <w:rsid w:val="00F179C6"/>
    <w:rsid w:val="00F24F11"/>
    <w:rsid w:val="00F4231B"/>
    <w:rsid w:val="00F429E8"/>
    <w:rsid w:val="00F56647"/>
    <w:rsid w:val="00F7671F"/>
    <w:rsid w:val="00F92B11"/>
    <w:rsid w:val="00FC18DD"/>
    <w:rsid w:val="00FD1309"/>
    <w:rsid w:val="00FE3BE3"/>
  </w:rsids>
  <m:mathPr>
    <m:mathFont m:val="Cambria Math"/>
    <m:brkBin m:val="before"/>
    <m:brkBinSub m:val="--"/>
    <m:smallFrac m:val="0"/>
    <m:dispDef/>
    <m:lMargin m:val="0"/>
    <m:rMargin m:val="0"/>
    <m:defJc m:val="centerGroup"/>
    <m:wrapIndent m:val="1440"/>
    <m:intLim m:val="subSup"/>
    <m:naryLim m:val="undOvr"/>
  </m:mathPr>
  <w:themeFontLang w:val="en-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DC7299"/>
  <w15:docId w15:val="{9DC47909-8DBB-4AFC-92AF-D439C5764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SI" w:bidi="ar-SA"/>
      </w:rPr>
    </w:rPrDefault>
    <w:pPrDefault>
      <w:pPr>
        <w:spacing w:before="60" w:after="12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74213"/>
    <w:rPr>
      <w:rFonts w:eastAsiaTheme="minorEastAsia"/>
      <w:lang w:eastAsia="de-AT"/>
    </w:rPr>
  </w:style>
  <w:style w:type="paragraph" w:styleId="Naslov1">
    <w:name w:val="heading 1"/>
    <w:basedOn w:val="Navaden"/>
    <w:next w:val="Navaden"/>
    <w:link w:val="Naslov1Znak"/>
    <w:uiPriority w:val="9"/>
    <w:qFormat/>
    <w:rsid w:val="00500FD0"/>
    <w:pPr>
      <w:keepNext/>
      <w:numPr>
        <w:numId w:val="21"/>
      </w:numPr>
      <w:spacing w:before="480" w:after="240"/>
      <w:outlineLvl w:val="0"/>
    </w:pPr>
    <w:rPr>
      <w:rFonts w:eastAsiaTheme="majorEastAsia" w:cstheme="majorBidi"/>
      <w:b/>
      <w:bCs/>
      <w:color w:val="003966"/>
      <w:sz w:val="34"/>
      <w:szCs w:val="28"/>
    </w:rPr>
  </w:style>
  <w:style w:type="paragraph" w:styleId="Naslov2">
    <w:name w:val="heading 2"/>
    <w:basedOn w:val="Navaden"/>
    <w:next w:val="Navaden"/>
    <w:link w:val="Naslov2Znak"/>
    <w:uiPriority w:val="9"/>
    <w:unhideWhenUsed/>
    <w:qFormat/>
    <w:rsid w:val="00500FD0"/>
    <w:pPr>
      <w:numPr>
        <w:ilvl w:val="1"/>
        <w:numId w:val="18"/>
      </w:numPr>
      <w:spacing w:before="240"/>
      <w:outlineLvl w:val="1"/>
    </w:pPr>
    <w:rPr>
      <w:b/>
      <w:color w:val="003966"/>
      <w:sz w:val="26"/>
      <w:szCs w:val="26"/>
    </w:rPr>
  </w:style>
  <w:style w:type="paragraph" w:styleId="Naslov3">
    <w:name w:val="heading 3"/>
    <w:basedOn w:val="Navaden"/>
    <w:next w:val="Navaden"/>
    <w:link w:val="Naslov3Znak"/>
    <w:uiPriority w:val="9"/>
    <w:unhideWhenUsed/>
    <w:qFormat/>
    <w:rsid w:val="003B617E"/>
    <w:pPr>
      <w:keepNext/>
      <w:keepLines/>
      <w:numPr>
        <w:ilvl w:val="2"/>
        <w:numId w:val="14"/>
      </w:numPr>
      <w:spacing w:before="200" w:after="60" w:line="300" w:lineRule="auto"/>
      <w:ind w:left="567" w:hanging="567"/>
      <w:outlineLvl w:val="2"/>
    </w:pPr>
    <w:rPr>
      <w:rFonts w:eastAsiaTheme="majorEastAsia" w:cstheme="majorBidi"/>
      <w:b/>
      <w:bCs/>
      <w:color w:val="003966"/>
      <w:lang w:eastAsia="en-US"/>
    </w:rPr>
  </w:style>
  <w:style w:type="paragraph" w:styleId="Naslov4">
    <w:name w:val="heading 4"/>
    <w:basedOn w:val="Navaden"/>
    <w:next w:val="Navaden"/>
    <w:link w:val="Naslov4Znak"/>
    <w:uiPriority w:val="9"/>
    <w:semiHidden/>
    <w:unhideWhenUsed/>
    <w:qFormat/>
    <w:rsid w:val="00AD630D"/>
    <w:pPr>
      <w:keepNext/>
      <w:keepLines/>
      <w:tabs>
        <w:tab w:val="num" w:pos="864"/>
      </w:tabs>
      <w:spacing w:before="200" w:after="0" w:line="300" w:lineRule="auto"/>
      <w:ind w:left="864" w:hanging="864"/>
      <w:outlineLvl w:val="3"/>
    </w:pPr>
    <w:rPr>
      <w:rFonts w:eastAsiaTheme="majorEastAsia" w:cstheme="majorBidi"/>
      <w:b/>
      <w:bCs/>
      <w:iCs/>
      <w:color w:val="003966"/>
      <w:lang w:eastAsia="en-US"/>
    </w:rPr>
  </w:style>
  <w:style w:type="paragraph" w:styleId="Naslov5">
    <w:name w:val="heading 5"/>
    <w:basedOn w:val="Navaden"/>
    <w:next w:val="Navaden"/>
    <w:link w:val="Naslov5Znak"/>
    <w:uiPriority w:val="9"/>
    <w:semiHidden/>
    <w:unhideWhenUsed/>
    <w:qFormat/>
    <w:rsid w:val="001021B5"/>
    <w:pPr>
      <w:keepNext/>
      <w:keepLines/>
      <w:tabs>
        <w:tab w:val="num" w:pos="1008"/>
      </w:tabs>
      <w:spacing w:before="200" w:after="0" w:line="300" w:lineRule="auto"/>
      <w:ind w:left="1008" w:hanging="1008"/>
      <w:outlineLvl w:val="4"/>
    </w:pPr>
    <w:rPr>
      <w:rFonts w:eastAsiaTheme="majorEastAsia" w:cstheme="majorBidi"/>
      <w:color w:val="243F60" w:themeColor="accent1" w:themeShade="7F"/>
      <w:lang w:eastAsia="en-US"/>
    </w:rPr>
  </w:style>
  <w:style w:type="paragraph" w:styleId="Naslov6">
    <w:name w:val="heading 6"/>
    <w:basedOn w:val="Navaden"/>
    <w:next w:val="Navaden"/>
    <w:link w:val="Naslov6Znak"/>
    <w:uiPriority w:val="9"/>
    <w:semiHidden/>
    <w:unhideWhenUsed/>
    <w:qFormat/>
    <w:rsid w:val="001021B5"/>
    <w:pPr>
      <w:keepNext/>
      <w:keepLines/>
      <w:tabs>
        <w:tab w:val="num" w:pos="1152"/>
      </w:tabs>
      <w:spacing w:before="200" w:after="0" w:line="300" w:lineRule="auto"/>
      <w:ind w:left="1152" w:hanging="1152"/>
      <w:outlineLvl w:val="5"/>
    </w:pPr>
    <w:rPr>
      <w:rFonts w:eastAsiaTheme="majorEastAsia" w:cstheme="majorBidi"/>
      <w:i/>
      <w:iCs/>
      <w:color w:val="243F60" w:themeColor="accent1" w:themeShade="7F"/>
      <w:lang w:eastAsia="en-US"/>
    </w:rPr>
  </w:style>
  <w:style w:type="paragraph" w:styleId="Naslov7">
    <w:name w:val="heading 7"/>
    <w:basedOn w:val="Navaden"/>
    <w:next w:val="Navaden"/>
    <w:link w:val="Naslov7Znak"/>
    <w:unhideWhenUsed/>
    <w:qFormat/>
    <w:rsid w:val="001021B5"/>
    <w:pPr>
      <w:keepNext/>
      <w:keepLines/>
      <w:tabs>
        <w:tab w:val="num" w:pos="1296"/>
      </w:tabs>
      <w:spacing w:before="200" w:after="0" w:line="300" w:lineRule="auto"/>
      <w:ind w:left="1296" w:hanging="1296"/>
      <w:outlineLvl w:val="6"/>
    </w:pPr>
    <w:rPr>
      <w:rFonts w:eastAsiaTheme="majorEastAsia" w:cstheme="majorBidi"/>
      <w:i/>
      <w:iCs/>
      <w:color w:val="404040" w:themeColor="text1" w:themeTint="BF"/>
      <w:lang w:eastAsia="en-US"/>
    </w:rPr>
  </w:style>
  <w:style w:type="paragraph" w:styleId="Naslov8">
    <w:name w:val="heading 8"/>
    <w:basedOn w:val="Navaden"/>
    <w:next w:val="Navaden"/>
    <w:link w:val="Naslov8Znak"/>
    <w:unhideWhenUsed/>
    <w:qFormat/>
    <w:rsid w:val="001021B5"/>
    <w:pPr>
      <w:keepNext/>
      <w:keepLines/>
      <w:tabs>
        <w:tab w:val="num" w:pos="1440"/>
      </w:tabs>
      <w:spacing w:before="200" w:after="0" w:line="300" w:lineRule="auto"/>
      <w:ind w:left="1440" w:hanging="1440"/>
      <w:outlineLvl w:val="7"/>
    </w:pPr>
    <w:rPr>
      <w:rFonts w:eastAsiaTheme="majorEastAsia" w:cstheme="majorBidi"/>
      <w:color w:val="404040" w:themeColor="text1" w:themeTint="BF"/>
      <w:sz w:val="20"/>
      <w:szCs w:val="20"/>
      <w:lang w:eastAsia="en-US"/>
    </w:rPr>
  </w:style>
  <w:style w:type="paragraph" w:styleId="Naslov9">
    <w:name w:val="heading 9"/>
    <w:basedOn w:val="Navaden"/>
    <w:next w:val="Navaden"/>
    <w:link w:val="Naslov9Znak"/>
    <w:unhideWhenUsed/>
    <w:qFormat/>
    <w:rsid w:val="001021B5"/>
    <w:pPr>
      <w:keepNext/>
      <w:keepLines/>
      <w:tabs>
        <w:tab w:val="num" w:pos="1584"/>
      </w:tabs>
      <w:spacing w:before="200" w:after="0" w:line="300" w:lineRule="auto"/>
      <w:ind w:left="1584" w:hanging="1584"/>
      <w:outlineLvl w:val="8"/>
    </w:pPr>
    <w:rPr>
      <w:rFonts w:eastAsiaTheme="majorEastAsia" w:cstheme="majorBidi"/>
      <w:i/>
      <w:iCs/>
      <w:color w:val="404040" w:themeColor="text1" w:themeTint="BF"/>
      <w:sz w:val="20"/>
      <w:szCs w:val="20"/>
      <w:lang w:eastAsia="en-U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Naslov">
    <w:name w:val="Title"/>
    <w:basedOn w:val="Navaden"/>
    <w:next w:val="Navaden"/>
    <w:link w:val="NaslovZnak"/>
    <w:uiPriority w:val="10"/>
    <w:qFormat/>
    <w:rsid w:val="001021B5"/>
    <w:pPr>
      <w:pBdr>
        <w:bottom w:val="single" w:sz="8" w:space="4" w:color="4F81BD" w:themeColor="accent1"/>
      </w:pBdr>
      <w:spacing w:after="300" w:line="240" w:lineRule="auto"/>
      <w:contextualSpacing/>
    </w:pPr>
    <w:rPr>
      <w:rFonts w:eastAsiaTheme="majorEastAsia" w:cstheme="majorBidi"/>
      <w:color w:val="003966"/>
      <w:spacing w:val="5"/>
      <w:kern w:val="28"/>
      <w:sz w:val="40"/>
      <w:szCs w:val="52"/>
      <w:lang w:eastAsia="en-US"/>
    </w:rPr>
  </w:style>
  <w:style w:type="table" w:customStyle="1" w:styleId="TableNormal10">
    <w:name w:val="Table Normal1"/>
    <w:tblPr>
      <w:tblCellMar>
        <w:top w:w="0" w:type="dxa"/>
        <w:left w:w="0" w:type="dxa"/>
        <w:bottom w:w="0" w:type="dxa"/>
        <w:right w:w="0" w:type="dxa"/>
      </w:tblCellMar>
    </w:tblPr>
  </w:style>
  <w:style w:type="character" w:customStyle="1" w:styleId="Naslov1Znak">
    <w:name w:val="Naslov 1 Znak"/>
    <w:basedOn w:val="Privzetapisavaodstavka"/>
    <w:link w:val="Naslov1"/>
    <w:uiPriority w:val="9"/>
    <w:rsid w:val="00500FD0"/>
    <w:rPr>
      <w:rFonts w:eastAsiaTheme="majorEastAsia" w:cstheme="majorBidi"/>
      <w:b/>
      <w:bCs/>
      <w:color w:val="003966"/>
      <w:sz w:val="34"/>
      <w:szCs w:val="28"/>
      <w:lang w:eastAsia="de-AT"/>
    </w:rPr>
  </w:style>
  <w:style w:type="character" w:customStyle="1" w:styleId="Naslov2Znak">
    <w:name w:val="Naslov 2 Znak"/>
    <w:basedOn w:val="Privzetapisavaodstavka"/>
    <w:link w:val="Naslov2"/>
    <w:uiPriority w:val="9"/>
    <w:rsid w:val="00500FD0"/>
    <w:rPr>
      <w:rFonts w:eastAsiaTheme="minorEastAsia"/>
      <w:b/>
      <w:color w:val="003966"/>
      <w:sz w:val="26"/>
      <w:szCs w:val="26"/>
      <w:lang w:eastAsia="de-AT"/>
    </w:rPr>
  </w:style>
  <w:style w:type="table" w:styleId="Tabelamrea">
    <w:name w:val="Table Grid"/>
    <w:basedOn w:val="Navadnatabela"/>
    <w:uiPriority w:val="59"/>
    <w:rsid w:val="00A5212F"/>
    <w:pPr>
      <w:spacing w:after="0" w:line="240" w:lineRule="auto"/>
    </w:pPr>
    <w:rPr>
      <w:rFonts w:eastAsiaTheme="minorEastAsia"/>
      <w:lang w:eastAsia="de-AT"/>
    </w:rPr>
    <w:tblPr>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tblPr>
  </w:style>
  <w:style w:type="paragraph" w:customStyle="1" w:styleId="MainText">
    <w:name w:val="Main Text"/>
    <w:basedOn w:val="Navaden"/>
    <w:rsid w:val="00B124E6"/>
    <w:pPr>
      <w:spacing w:after="0" w:line="240" w:lineRule="auto"/>
      <w:ind w:firstLine="284"/>
    </w:pPr>
    <w:rPr>
      <w:rFonts w:ascii="Times New Roman" w:eastAsia="Times New Roman" w:hAnsi="Times New Roman" w:cs="Times New Roman"/>
      <w:sz w:val="20"/>
      <w:szCs w:val="24"/>
      <w:lang w:val="en-US" w:eastAsia="en-US"/>
    </w:rPr>
  </w:style>
  <w:style w:type="paragraph" w:styleId="Besedilooblaka">
    <w:name w:val="Balloon Text"/>
    <w:basedOn w:val="Navaden"/>
    <w:link w:val="BesedilooblakaZnak"/>
    <w:uiPriority w:val="99"/>
    <w:semiHidden/>
    <w:unhideWhenUsed/>
    <w:rsid w:val="00B124E6"/>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B124E6"/>
    <w:rPr>
      <w:rFonts w:ascii="Tahoma" w:eastAsiaTheme="minorEastAsia" w:hAnsi="Tahoma" w:cs="Tahoma"/>
      <w:sz w:val="16"/>
      <w:szCs w:val="16"/>
      <w:lang w:eastAsia="de-AT"/>
    </w:rPr>
  </w:style>
  <w:style w:type="paragraph" w:styleId="Odstavekseznama">
    <w:name w:val="List Paragraph"/>
    <w:basedOn w:val="Navaden"/>
    <w:uiPriority w:val="34"/>
    <w:qFormat/>
    <w:rsid w:val="006045ED"/>
    <w:pPr>
      <w:numPr>
        <w:numId w:val="15"/>
      </w:numPr>
      <w:contextualSpacing/>
    </w:pPr>
  </w:style>
  <w:style w:type="paragraph" w:styleId="Brezrazmikov">
    <w:name w:val="No Spacing"/>
    <w:link w:val="BrezrazmikovZnak"/>
    <w:uiPriority w:val="1"/>
    <w:qFormat/>
    <w:rsid w:val="00EA17C7"/>
    <w:pPr>
      <w:spacing w:after="0" w:line="240" w:lineRule="auto"/>
    </w:pPr>
    <w:rPr>
      <w:rFonts w:eastAsiaTheme="minorEastAsia"/>
      <w:lang w:eastAsia="de-AT"/>
    </w:rPr>
  </w:style>
  <w:style w:type="paragraph" w:styleId="Napis">
    <w:name w:val="caption"/>
    <w:basedOn w:val="Navaden"/>
    <w:next w:val="Navaden"/>
    <w:uiPriority w:val="35"/>
    <w:unhideWhenUsed/>
    <w:qFormat/>
    <w:rsid w:val="000D14C8"/>
    <w:pPr>
      <w:keepNext/>
      <w:spacing w:line="240" w:lineRule="auto"/>
      <w:jc w:val="center"/>
    </w:pPr>
    <w:rPr>
      <w:b/>
      <w:bCs/>
      <w:color w:val="003966"/>
      <w:sz w:val="20"/>
      <w:szCs w:val="18"/>
    </w:rPr>
  </w:style>
  <w:style w:type="paragraph" w:styleId="Podnaslov">
    <w:name w:val="Subtitle"/>
    <w:basedOn w:val="Navaden"/>
    <w:next w:val="Navaden"/>
    <w:link w:val="PodnaslovZnak"/>
    <w:uiPriority w:val="11"/>
    <w:qFormat/>
    <w:rPr>
      <w:rFonts w:ascii="Cambria" w:eastAsia="Cambria" w:hAnsi="Cambria" w:cs="Cambria"/>
      <w:i/>
      <w:sz w:val="24"/>
      <w:szCs w:val="24"/>
    </w:rPr>
  </w:style>
  <w:style w:type="character" w:customStyle="1" w:styleId="PodnaslovZnak">
    <w:name w:val="Podnaslov Znak"/>
    <w:basedOn w:val="Privzetapisavaodstavka"/>
    <w:link w:val="Podnaslov"/>
    <w:uiPriority w:val="11"/>
    <w:rsid w:val="00D91957"/>
    <w:rPr>
      <w:rFonts w:asciiTheme="majorHAnsi" w:eastAsiaTheme="majorEastAsia" w:hAnsiTheme="majorHAnsi" w:cstheme="majorBidi"/>
      <w:i/>
      <w:iCs/>
      <w:spacing w:val="15"/>
      <w:sz w:val="24"/>
      <w:szCs w:val="24"/>
      <w:lang w:eastAsia="de-AT"/>
    </w:rPr>
  </w:style>
  <w:style w:type="paragraph" w:styleId="Kazalovsebine1">
    <w:name w:val="toc 1"/>
    <w:basedOn w:val="Navaden"/>
    <w:next w:val="Navaden"/>
    <w:autoRedefine/>
    <w:uiPriority w:val="39"/>
    <w:unhideWhenUsed/>
    <w:rsid w:val="00711E3A"/>
    <w:pPr>
      <w:tabs>
        <w:tab w:val="left" w:pos="440"/>
        <w:tab w:val="right" w:pos="9060"/>
      </w:tabs>
      <w:spacing w:after="100"/>
    </w:pPr>
  </w:style>
  <w:style w:type="paragraph" w:styleId="Kazalovsebine2">
    <w:name w:val="toc 2"/>
    <w:basedOn w:val="Navaden"/>
    <w:next w:val="Navaden"/>
    <w:autoRedefine/>
    <w:uiPriority w:val="39"/>
    <w:unhideWhenUsed/>
    <w:rsid w:val="000C4C85"/>
    <w:pPr>
      <w:spacing w:after="100"/>
      <w:ind w:left="220"/>
    </w:pPr>
  </w:style>
  <w:style w:type="character" w:styleId="Hiperpovezava">
    <w:name w:val="Hyperlink"/>
    <w:basedOn w:val="Privzetapisavaodstavka"/>
    <w:uiPriority w:val="99"/>
    <w:unhideWhenUsed/>
    <w:rsid w:val="000C4C85"/>
    <w:rPr>
      <w:color w:val="0000FF" w:themeColor="hyperlink"/>
      <w:u w:val="single"/>
    </w:rPr>
  </w:style>
  <w:style w:type="paragraph" w:styleId="Sprotnaopomba-besedilo">
    <w:name w:val="footnote text"/>
    <w:aliases w:val="Schriftart: 9 pt,Schriftart: 10 pt,Schriftart: 8 pt,WB-Fußnotentext,fn,Footnotes,Footnote ak"/>
    <w:basedOn w:val="Navaden"/>
    <w:link w:val="Sprotnaopomba-besediloZnak"/>
    <w:uiPriority w:val="99"/>
    <w:unhideWhenUsed/>
    <w:rsid w:val="00CE58AE"/>
    <w:pPr>
      <w:spacing w:after="0" w:line="240" w:lineRule="auto"/>
    </w:pPr>
    <w:rPr>
      <w:rFonts w:eastAsiaTheme="minorHAnsi"/>
      <w:sz w:val="20"/>
      <w:szCs w:val="20"/>
      <w:lang w:val="de-DE" w:eastAsia="en-US"/>
    </w:rPr>
  </w:style>
  <w:style w:type="character" w:customStyle="1" w:styleId="Sprotnaopomba-besediloZnak">
    <w:name w:val="Sprotna opomba - besedilo Znak"/>
    <w:aliases w:val="Schriftart: 9 pt Znak,Schriftart: 10 pt Znak,Schriftart: 8 pt Znak,WB-Fußnotentext Znak,fn Znak,Footnotes Znak,Footnote ak Znak"/>
    <w:basedOn w:val="Privzetapisavaodstavka"/>
    <w:link w:val="Sprotnaopomba-besedilo"/>
    <w:uiPriority w:val="99"/>
    <w:rsid w:val="00CE58AE"/>
    <w:rPr>
      <w:sz w:val="20"/>
      <w:szCs w:val="20"/>
      <w:lang w:val="de-DE"/>
    </w:rPr>
  </w:style>
  <w:style w:type="character" w:styleId="Sprotnaopomba-sklic">
    <w:name w:val="footnote reference"/>
    <w:aliases w:val="Footnote symbol"/>
    <w:basedOn w:val="Privzetapisavaodstavka"/>
    <w:uiPriority w:val="99"/>
    <w:unhideWhenUsed/>
    <w:rsid w:val="00CE58AE"/>
    <w:rPr>
      <w:vertAlign w:val="superscript"/>
    </w:rPr>
  </w:style>
  <w:style w:type="paragraph" w:styleId="Glava">
    <w:name w:val="header"/>
    <w:basedOn w:val="Navaden"/>
    <w:link w:val="GlavaZnak"/>
    <w:uiPriority w:val="99"/>
    <w:unhideWhenUsed/>
    <w:rsid w:val="00CE58AE"/>
    <w:pPr>
      <w:tabs>
        <w:tab w:val="center" w:pos="4536"/>
        <w:tab w:val="right" w:pos="9072"/>
      </w:tabs>
      <w:spacing w:after="0" w:line="240" w:lineRule="auto"/>
    </w:pPr>
    <w:rPr>
      <w:rFonts w:eastAsiaTheme="minorHAnsi"/>
      <w:lang w:val="de-DE" w:eastAsia="en-US"/>
    </w:rPr>
  </w:style>
  <w:style w:type="character" w:customStyle="1" w:styleId="GlavaZnak">
    <w:name w:val="Glava Znak"/>
    <w:basedOn w:val="Privzetapisavaodstavka"/>
    <w:link w:val="Glava"/>
    <w:uiPriority w:val="99"/>
    <w:rsid w:val="00CE58AE"/>
    <w:rPr>
      <w:lang w:val="de-DE"/>
    </w:rPr>
  </w:style>
  <w:style w:type="paragraph" w:styleId="Noga">
    <w:name w:val="footer"/>
    <w:basedOn w:val="Navaden"/>
    <w:link w:val="NogaZnak"/>
    <w:uiPriority w:val="99"/>
    <w:unhideWhenUsed/>
    <w:rsid w:val="00CE58AE"/>
    <w:pPr>
      <w:tabs>
        <w:tab w:val="center" w:pos="4536"/>
        <w:tab w:val="right" w:pos="9072"/>
      </w:tabs>
      <w:spacing w:after="0" w:line="240" w:lineRule="auto"/>
    </w:pPr>
    <w:rPr>
      <w:rFonts w:eastAsiaTheme="minorHAnsi"/>
      <w:lang w:val="de-DE" w:eastAsia="en-US"/>
    </w:rPr>
  </w:style>
  <w:style w:type="character" w:customStyle="1" w:styleId="NogaZnak">
    <w:name w:val="Noga Znak"/>
    <w:basedOn w:val="Privzetapisavaodstavka"/>
    <w:link w:val="Noga"/>
    <w:uiPriority w:val="99"/>
    <w:rsid w:val="00CE58AE"/>
    <w:rPr>
      <w:lang w:val="de-DE"/>
    </w:rPr>
  </w:style>
  <w:style w:type="character" w:styleId="Pripombasklic">
    <w:name w:val="annotation reference"/>
    <w:basedOn w:val="Privzetapisavaodstavka"/>
    <w:uiPriority w:val="99"/>
    <w:semiHidden/>
    <w:unhideWhenUsed/>
    <w:rsid w:val="00CE58AE"/>
    <w:rPr>
      <w:sz w:val="16"/>
      <w:szCs w:val="16"/>
    </w:rPr>
  </w:style>
  <w:style w:type="paragraph" w:styleId="Pripombabesedilo">
    <w:name w:val="annotation text"/>
    <w:basedOn w:val="Navaden"/>
    <w:link w:val="PripombabesediloZnak"/>
    <w:uiPriority w:val="99"/>
    <w:unhideWhenUsed/>
    <w:rsid w:val="00CE58AE"/>
    <w:pPr>
      <w:spacing w:line="240" w:lineRule="auto"/>
    </w:pPr>
    <w:rPr>
      <w:rFonts w:eastAsiaTheme="minorHAnsi"/>
      <w:sz w:val="20"/>
      <w:szCs w:val="20"/>
      <w:lang w:val="de-DE" w:eastAsia="en-US"/>
    </w:rPr>
  </w:style>
  <w:style w:type="character" w:customStyle="1" w:styleId="PripombabesediloZnak">
    <w:name w:val="Pripomba – besedilo Znak"/>
    <w:basedOn w:val="Privzetapisavaodstavka"/>
    <w:link w:val="Pripombabesedilo"/>
    <w:uiPriority w:val="99"/>
    <w:rsid w:val="00CE58AE"/>
    <w:rPr>
      <w:sz w:val="20"/>
      <w:szCs w:val="20"/>
      <w:lang w:val="de-DE"/>
    </w:rPr>
  </w:style>
  <w:style w:type="paragraph" w:styleId="Zadevapripombe">
    <w:name w:val="annotation subject"/>
    <w:basedOn w:val="Pripombabesedilo"/>
    <w:next w:val="Pripombabesedilo"/>
    <w:link w:val="ZadevapripombeZnak"/>
    <w:uiPriority w:val="99"/>
    <w:semiHidden/>
    <w:unhideWhenUsed/>
    <w:rsid w:val="00CE58AE"/>
    <w:rPr>
      <w:b/>
      <w:bCs/>
    </w:rPr>
  </w:style>
  <w:style w:type="character" w:customStyle="1" w:styleId="ZadevapripombeZnak">
    <w:name w:val="Zadeva pripombe Znak"/>
    <w:basedOn w:val="PripombabesediloZnak"/>
    <w:link w:val="Zadevapripombe"/>
    <w:uiPriority w:val="99"/>
    <w:semiHidden/>
    <w:rsid w:val="00CE58AE"/>
    <w:rPr>
      <w:b/>
      <w:bCs/>
      <w:sz w:val="20"/>
      <w:szCs w:val="20"/>
      <w:lang w:val="de-DE"/>
    </w:rPr>
  </w:style>
  <w:style w:type="character" w:customStyle="1" w:styleId="Naslov3Znak">
    <w:name w:val="Naslov 3 Znak"/>
    <w:basedOn w:val="Privzetapisavaodstavka"/>
    <w:link w:val="Naslov3"/>
    <w:uiPriority w:val="9"/>
    <w:rsid w:val="003B617E"/>
    <w:rPr>
      <w:rFonts w:eastAsiaTheme="majorEastAsia" w:cstheme="majorBidi"/>
      <w:b/>
      <w:bCs/>
      <w:color w:val="003966"/>
    </w:rPr>
  </w:style>
  <w:style w:type="character" w:customStyle="1" w:styleId="Naslov4Znak">
    <w:name w:val="Naslov 4 Znak"/>
    <w:basedOn w:val="Privzetapisavaodstavka"/>
    <w:link w:val="Naslov4"/>
    <w:rsid w:val="00AD630D"/>
    <w:rPr>
      <w:rFonts w:eastAsiaTheme="majorEastAsia" w:cstheme="majorBidi"/>
      <w:b/>
      <w:bCs/>
      <w:iCs/>
      <w:color w:val="003966"/>
      <w:lang w:val="en-GB"/>
    </w:rPr>
  </w:style>
  <w:style w:type="character" w:customStyle="1" w:styleId="Naslov5Znak">
    <w:name w:val="Naslov 5 Znak"/>
    <w:basedOn w:val="Privzetapisavaodstavka"/>
    <w:link w:val="Naslov5"/>
    <w:rsid w:val="001021B5"/>
    <w:rPr>
      <w:rFonts w:ascii="Calibri" w:eastAsiaTheme="majorEastAsia" w:hAnsi="Calibri" w:cstheme="majorBidi"/>
      <w:color w:val="243F60" w:themeColor="accent1" w:themeShade="7F"/>
      <w:lang w:val="en-GB"/>
    </w:rPr>
  </w:style>
  <w:style w:type="character" w:customStyle="1" w:styleId="Naslov6Znak">
    <w:name w:val="Naslov 6 Znak"/>
    <w:basedOn w:val="Privzetapisavaodstavka"/>
    <w:link w:val="Naslov6"/>
    <w:rsid w:val="001021B5"/>
    <w:rPr>
      <w:rFonts w:ascii="Calibri" w:eastAsiaTheme="majorEastAsia" w:hAnsi="Calibri" w:cstheme="majorBidi"/>
      <w:i/>
      <w:iCs/>
      <w:color w:val="243F60" w:themeColor="accent1" w:themeShade="7F"/>
      <w:lang w:val="en-GB"/>
    </w:rPr>
  </w:style>
  <w:style w:type="character" w:customStyle="1" w:styleId="Naslov7Znak">
    <w:name w:val="Naslov 7 Znak"/>
    <w:basedOn w:val="Privzetapisavaodstavka"/>
    <w:link w:val="Naslov7"/>
    <w:rsid w:val="001021B5"/>
    <w:rPr>
      <w:rFonts w:eastAsiaTheme="majorEastAsia" w:cstheme="majorBidi"/>
      <w:i/>
      <w:iCs/>
      <w:color w:val="404040" w:themeColor="text1" w:themeTint="BF"/>
      <w:lang w:val="en-GB"/>
    </w:rPr>
  </w:style>
  <w:style w:type="character" w:customStyle="1" w:styleId="Naslov8Znak">
    <w:name w:val="Naslov 8 Znak"/>
    <w:basedOn w:val="Privzetapisavaodstavka"/>
    <w:link w:val="Naslov8"/>
    <w:rsid w:val="001021B5"/>
    <w:rPr>
      <w:rFonts w:eastAsiaTheme="majorEastAsia" w:cstheme="majorBidi"/>
      <w:color w:val="404040" w:themeColor="text1" w:themeTint="BF"/>
      <w:sz w:val="20"/>
      <w:szCs w:val="20"/>
      <w:lang w:val="en-GB"/>
    </w:rPr>
  </w:style>
  <w:style w:type="character" w:customStyle="1" w:styleId="Naslov9Znak">
    <w:name w:val="Naslov 9 Znak"/>
    <w:basedOn w:val="Privzetapisavaodstavka"/>
    <w:link w:val="Naslov9"/>
    <w:rsid w:val="001021B5"/>
    <w:rPr>
      <w:rFonts w:eastAsiaTheme="majorEastAsia" w:cstheme="majorBidi"/>
      <w:i/>
      <w:iCs/>
      <w:color w:val="404040" w:themeColor="text1" w:themeTint="BF"/>
      <w:sz w:val="20"/>
      <w:szCs w:val="20"/>
      <w:lang w:val="en-GB"/>
    </w:rPr>
  </w:style>
  <w:style w:type="character" w:customStyle="1" w:styleId="BrezrazmikovZnak">
    <w:name w:val="Brez razmikov Znak"/>
    <w:basedOn w:val="Privzetapisavaodstavka"/>
    <w:link w:val="Brezrazmikov"/>
    <w:uiPriority w:val="1"/>
    <w:rsid w:val="003424B5"/>
    <w:rPr>
      <w:rFonts w:eastAsiaTheme="minorEastAsia"/>
      <w:lang w:eastAsia="de-AT"/>
    </w:rPr>
  </w:style>
  <w:style w:type="character" w:customStyle="1" w:styleId="NaslovZnak">
    <w:name w:val="Naslov Znak"/>
    <w:basedOn w:val="Privzetapisavaodstavka"/>
    <w:link w:val="Naslov"/>
    <w:uiPriority w:val="10"/>
    <w:rsid w:val="001021B5"/>
    <w:rPr>
      <w:rFonts w:eastAsiaTheme="majorEastAsia" w:cstheme="majorBidi"/>
      <w:color w:val="003966"/>
      <w:spacing w:val="5"/>
      <w:kern w:val="28"/>
      <w:sz w:val="40"/>
      <w:szCs w:val="52"/>
      <w:lang w:val="en-GB"/>
    </w:rPr>
  </w:style>
  <w:style w:type="paragraph" w:styleId="Navadensplet">
    <w:name w:val="Normal (Web)"/>
    <w:basedOn w:val="Navaden"/>
    <w:uiPriority w:val="99"/>
    <w:semiHidden/>
    <w:unhideWhenUsed/>
    <w:rsid w:val="003424B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bs">
    <w:name w:val="abs"/>
    <w:basedOn w:val="Navaden"/>
    <w:uiPriority w:val="99"/>
    <w:rsid w:val="003424B5"/>
    <w:pPr>
      <w:spacing w:before="100" w:beforeAutospacing="1" w:after="100" w:afterAutospacing="1" w:line="240" w:lineRule="auto"/>
    </w:pPr>
    <w:rPr>
      <w:rFonts w:ascii="Times New Roman" w:eastAsia="Times New Roman" w:hAnsi="Times New Roman" w:cs="Times New Roman"/>
      <w:sz w:val="24"/>
      <w:szCs w:val="24"/>
    </w:rPr>
  </w:style>
  <w:style w:type="character" w:styleId="Krepko">
    <w:name w:val="Strong"/>
    <w:basedOn w:val="Privzetapisavaodstavka"/>
    <w:uiPriority w:val="22"/>
    <w:qFormat/>
    <w:rsid w:val="003424B5"/>
    <w:rPr>
      <w:b/>
      <w:bCs/>
    </w:rPr>
  </w:style>
  <w:style w:type="character" w:styleId="Neenpoudarek">
    <w:name w:val="Subtle Emphasis"/>
    <w:basedOn w:val="Privzetapisavaodstavka"/>
    <w:uiPriority w:val="19"/>
    <w:qFormat/>
    <w:rsid w:val="00810EA3"/>
    <w:rPr>
      <w:i/>
      <w:iCs/>
      <w:color w:val="404040" w:themeColor="text1" w:themeTint="BF"/>
    </w:rPr>
  </w:style>
  <w:style w:type="character" w:styleId="SledenaHiperpovezava">
    <w:name w:val="FollowedHyperlink"/>
    <w:basedOn w:val="Privzetapisavaodstavka"/>
    <w:uiPriority w:val="99"/>
    <w:semiHidden/>
    <w:unhideWhenUsed/>
    <w:rsid w:val="003424B5"/>
    <w:rPr>
      <w:color w:val="800080" w:themeColor="followedHyperlink"/>
      <w:u w:val="single"/>
    </w:rPr>
  </w:style>
  <w:style w:type="paragraph" w:styleId="NaslovTOC">
    <w:name w:val="TOC Heading"/>
    <w:basedOn w:val="Naslov1"/>
    <w:next w:val="Navaden"/>
    <w:uiPriority w:val="39"/>
    <w:unhideWhenUsed/>
    <w:qFormat/>
    <w:rsid w:val="00810EA3"/>
    <w:pPr>
      <w:numPr>
        <w:numId w:val="0"/>
      </w:numPr>
      <w:ind w:left="357" w:hanging="357"/>
      <w:outlineLvl w:val="9"/>
    </w:pPr>
    <w:rPr>
      <w:sz w:val="32"/>
      <w:lang w:eastAsia="en-GB"/>
    </w:rPr>
  </w:style>
  <w:style w:type="paragraph" w:customStyle="1" w:styleId="Einzugzentr">
    <w:name w:val="Einzug_zentr"/>
    <w:basedOn w:val="Telobesedila"/>
    <w:rsid w:val="00795B4D"/>
    <w:pPr>
      <w:widowControl w:val="0"/>
      <w:adjustRightInd w:val="0"/>
      <w:spacing w:after="40" w:line="360" w:lineRule="atLeast"/>
      <w:ind w:left="3629" w:hanging="227"/>
      <w:textAlignment w:val="baseline"/>
    </w:pPr>
    <w:rPr>
      <w:rFonts w:ascii="Times New Roman" w:eastAsia="Times New Roman" w:hAnsi="Times New Roman" w:cs="Times New Roman"/>
      <w:sz w:val="20"/>
      <w:szCs w:val="20"/>
      <w:lang w:val="de-DE" w:eastAsia="de-DE"/>
    </w:rPr>
  </w:style>
  <w:style w:type="paragraph" w:styleId="Telobesedila">
    <w:name w:val="Body Text"/>
    <w:basedOn w:val="Navaden"/>
    <w:link w:val="TelobesedilaZnak"/>
    <w:uiPriority w:val="99"/>
    <w:semiHidden/>
    <w:unhideWhenUsed/>
    <w:rsid w:val="00795B4D"/>
  </w:style>
  <w:style w:type="character" w:customStyle="1" w:styleId="TelobesedilaZnak">
    <w:name w:val="Telo besedila Znak"/>
    <w:basedOn w:val="Privzetapisavaodstavka"/>
    <w:link w:val="Telobesedila"/>
    <w:uiPriority w:val="99"/>
    <w:semiHidden/>
    <w:rsid w:val="00795B4D"/>
    <w:rPr>
      <w:rFonts w:eastAsiaTheme="minorEastAsia"/>
      <w:lang w:eastAsia="de-AT"/>
    </w:rPr>
  </w:style>
  <w:style w:type="paragraph" w:styleId="Kazalovsebine3">
    <w:name w:val="toc 3"/>
    <w:basedOn w:val="Navaden"/>
    <w:next w:val="Navaden"/>
    <w:autoRedefine/>
    <w:uiPriority w:val="39"/>
    <w:unhideWhenUsed/>
    <w:rsid w:val="003A4A49"/>
    <w:pPr>
      <w:spacing w:after="100"/>
      <w:ind w:left="440"/>
    </w:pPr>
  </w:style>
  <w:style w:type="paragraph" w:customStyle="1" w:styleId="Caption2">
    <w:name w:val="Caption 2"/>
    <w:basedOn w:val="Napis"/>
    <w:rsid w:val="002323CD"/>
    <w:pPr>
      <w:spacing w:before="120"/>
      <w:jc w:val="left"/>
    </w:pPr>
    <w:rPr>
      <w:rFonts w:ascii="Arial" w:eastAsia="Times New Roman" w:hAnsi="Arial" w:cs="Times New Roman"/>
      <w:szCs w:val="20"/>
      <w:lang w:val="de-DE" w:eastAsia="de-DE"/>
    </w:rPr>
  </w:style>
  <w:style w:type="table" w:customStyle="1" w:styleId="TableGrid1">
    <w:name w:val="Table Grid1"/>
    <w:basedOn w:val="Navadnatabela"/>
    <w:next w:val="Tabelamrea"/>
    <w:uiPriority w:val="59"/>
    <w:rsid w:val="00606655"/>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Navadnatabela"/>
    <w:next w:val="Tabelamrea"/>
    <w:uiPriority w:val="59"/>
    <w:rsid w:val="00E9056A"/>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
    <w:name w:val="0"/>
    <w:basedOn w:val="Navaden"/>
    <w:rsid w:val="006435B3"/>
    <w:rPr>
      <w:rFonts w:eastAsiaTheme="minorHAnsi" w:cs="Arial"/>
      <w:b/>
      <w:color w:val="003966"/>
      <w:sz w:val="32"/>
      <w:szCs w:val="28"/>
      <w:lang w:eastAsia="en-US"/>
    </w:rPr>
  </w:style>
  <w:style w:type="paragraph" w:styleId="Kazaloslik">
    <w:name w:val="table of figures"/>
    <w:basedOn w:val="Navaden"/>
    <w:next w:val="Navaden"/>
    <w:uiPriority w:val="99"/>
    <w:unhideWhenUsed/>
    <w:rsid w:val="00867C6A"/>
    <w:pPr>
      <w:spacing w:after="0"/>
    </w:pPr>
    <w:rPr>
      <w:rFonts w:eastAsiaTheme="minorHAnsi"/>
      <w:lang w:eastAsia="en-US"/>
    </w:rPr>
  </w:style>
  <w:style w:type="character" w:customStyle="1" w:styleId="xforms-output-output">
    <w:name w:val="xforms-output-output"/>
    <w:basedOn w:val="Privzetapisavaodstavka"/>
    <w:rsid w:val="00DD799A"/>
  </w:style>
  <w:style w:type="paragraph" w:customStyle="1" w:styleId="TitlePage">
    <w:name w:val="Title Page"/>
    <w:basedOn w:val="Navaden"/>
    <w:link w:val="TitlePageZchn"/>
    <w:qFormat/>
    <w:rsid w:val="005C0C77"/>
    <w:pPr>
      <w:spacing w:after="60"/>
    </w:pPr>
    <w:rPr>
      <w:rFonts w:eastAsiaTheme="minorHAnsi"/>
      <w:lang w:eastAsia="en-US"/>
    </w:rPr>
  </w:style>
  <w:style w:type="character" w:customStyle="1" w:styleId="TitlePageZchn">
    <w:name w:val="Title Page Zchn"/>
    <w:basedOn w:val="Privzetapisavaodstavka"/>
    <w:link w:val="TitlePage"/>
    <w:rsid w:val="005C0C77"/>
    <w:rPr>
      <w:lang w:val="en-GB"/>
    </w:rPr>
  </w:style>
  <w:style w:type="paragraph" w:styleId="Citat">
    <w:name w:val="Quote"/>
    <w:basedOn w:val="Navaden"/>
    <w:next w:val="Navaden"/>
    <w:link w:val="CitatZnak"/>
    <w:uiPriority w:val="29"/>
    <w:qFormat/>
    <w:rsid w:val="001D4D04"/>
    <w:pPr>
      <w:spacing w:before="200" w:after="160"/>
      <w:ind w:left="567" w:right="567"/>
    </w:pPr>
    <w:rPr>
      <w:i/>
      <w:iCs/>
      <w:color w:val="404040" w:themeColor="text1" w:themeTint="BF"/>
      <w:lang w:val="fr-FR"/>
    </w:rPr>
  </w:style>
  <w:style w:type="character" w:customStyle="1" w:styleId="CitatZnak">
    <w:name w:val="Citat Znak"/>
    <w:basedOn w:val="Privzetapisavaodstavka"/>
    <w:link w:val="Citat"/>
    <w:uiPriority w:val="29"/>
    <w:rsid w:val="001D4D04"/>
    <w:rPr>
      <w:rFonts w:eastAsiaTheme="minorEastAsia"/>
      <w:i/>
      <w:iCs/>
      <w:color w:val="404040" w:themeColor="text1" w:themeTint="BF"/>
      <w:lang w:val="fr-FR" w:eastAsia="de-AT"/>
    </w:rPr>
  </w:style>
  <w:style w:type="character" w:styleId="Poudarek">
    <w:name w:val="Emphasis"/>
    <w:basedOn w:val="Privzetapisavaodstavka"/>
    <w:uiPriority w:val="20"/>
    <w:qFormat/>
    <w:rsid w:val="00810EA3"/>
    <w:rPr>
      <w:i/>
      <w:iCs/>
    </w:rPr>
  </w:style>
  <w:style w:type="character" w:styleId="Intenzivenpoudarek">
    <w:name w:val="Intense Emphasis"/>
    <w:basedOn w:val="Privzetapisavaodstavka"/>
    <w:uiPriority w:val="21"/>
    <w:qFormat/>
    <w:rsid w:val="00B461B0"/>
    <w:rPr>
      <w:i/>
      <w:iCs/>
      <w:color w:val="006FAC"/>
    </w:rPr>
  </w:style>
  <w:style w:type="paragraph" w:styleId="Intenzivencitat">
    <w:name w:val="Intense Quote"/>
    <w:basedOn w:val="Navaden"/>
    <w:next w:val="Navaden"/>
    <w:link w:val="IntenzivencitatZnak"/>
    <w:uiPriority w:val="30"/>
    <w:rsid w:val="00810EA3"/>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zivencitatZnak">
    <w:name w:val="Intenziven citat Znak"/>
    <w:basedOn w:val="Privzetapisavaodstavka"/>
    <w:link w:val="Intenzivencitat"/>
    <w:uiPriority w:val="30"/>
    <w:rsid w:val="00810EA3"/>
    <w:rPr>
      <w:rFonts w:eastAsiaTheme="minorEastAsia"/>
      <w:i/>
      <w:iCs/>
      <w:color w:val="4F81BD" w:themeColor="accent1"/>
      <w:lang w:val="en-GB" w:eastAsia="de-AT"/>
    </w:rPr>
  </w:style>
  <w:style w:type="character" w:styleId="Neensklic">
    <w:name w:val="Subtle Reference"/>
    <w:basedOn w:val="Privzetapisavaodstavka"/>
    <w:uiPriority w:val="31"/>
    <w:qFormat/>
    <w:rsid w:val="00810EA3"/>
    <w:rPr>
      <w:smallCaps/>
      <w:color w:val="5A5A5A" w:themeColor="text1" w:themeTint="A5"/>
    </w:rPr>
  </w:style>
  <w:style w:type="character" w:styleId="Intenzivensklic">
    <w:name w:val="Intense Reference"/>
    <w:basedOn w:val="Privzetapisavaodstavka"/>
    <w:uiPriority w:val="32"/>
    <w:qFormat/>
    <w:rsid w:val="00B461B0"/>
    <w:rPr>
      <w:b/>
      <w:bCs/>
      <w:smallCaps/>
      <w:color w:val="006FAC"/>
      <w:spacing w:val="5"/>
    </w:rPr>
  </w:style>
  <w:style w:type="character" w:styleId="Naslovknjige">
    <w:name w:val="Book Title"/>
    <w:basedOn w:val="Privzetapisavaodstavka"/>
    <w:uiPriority w:val="33"/>
    <w:rsid w:val="00810EA3"/>
    <w:rPr>
      <w:b/>
      <w:bCs/>
      <w:i/>
      <w:iCs/>
      <w:spacing w:val="5"/>
    </w:rPr>
  </w:style>
  <w:style w:type="character" w:styleId="Nerazreenaomemba">
    <w:name w:val="Unresolved Mention"/>
    <w:basedOn w:val="Privzetapisavaodstavka"/>
    <w:uiPriority w:val="99"/>
    <w:semiHidden/>
    <w:unhideWhenUsed/>
    <w:rsid w:val="00A520E6"/>
    <w:rPr>
      <w:color w:val="605E5C"/>
      <w:shd w:val="clear" w:color="auto" w:fill="E1DFDD"/>
    </w:rPr>
  </w:style>
  <w:style w:type="table" w:styleId="Navadnatabela1">
    <w:name w:val="Plain Table 1"/>
    <w:basedOn w:val="Navadnatabela"/>
    <w:uiPriority w:val="41"/>
    <w:rsid w:val="0078288F"/>
    <w:pPr>
      <w:spacing w:after="0" w:line="240" w:lineRule="auto"/>
    </w:pPr>
    <w:rPr>
      <w:lang w:val="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NormalText">
    <w:name w:val="Normal Text"/>
    <w:basedOn w:val="Navaden"/>
    <w:link w:val="NormalTextCar"/>
    <w:uiPriority w:val="99"/>
    <w:qFormat/>
    <w:rsid w:val="00CA277F"/>
    <w:pPr>
      <w:widowControl w:val="0"/>
      <w:spacing w:before="0" w:line="280" w:lineRule="exact"/>
    </w:pPr>
    <w:rPr>
      <w:rFonts w:ascii="Arial" w:eastAsia="Calibri" w:hAnsi="Arial" w:cs="Arial"/>
      <w:spacing w:val="-1"/>
      <w:szCs w:val="16"/>
      <w:lang w:eastAsia="en-US"/>
    </w:rPr>
  </w:style>
  <w:style w:type="character" w:customStyle="1" w:styleId="NormalTextCar">
    <w:name w:val="Normal Text Car"/>
    <w:link w:val="NormalText"/>
    <w:uiPriority w:val="99"/>
    <w:locked/>
    <w:rsid w:val="00CA277F"/>
    <w:rPr>
      <w:rFonts w:ascii="Arial" w:eastAsia="Calibri" w:hAnsi="Arial" w:cs="Arial"/>
      <w:spacing w:val="-1"/>
      <w:szCs w:val="16"/>
      <w:lang w:val="en-GB"/>
    </w:rPr>
  </w:style>
  <w:style w:type="table" w:customStyle="1" w:styleId="a">
    <w:basedOn w:val="Navadnatabela"/>
    <w:pPr>
      <w:spacing w:after="0" w:line="240" w:lineRule="auto"/>
    </w:pPr>
    <w:tblPr>
      <w:tblStyleRowBandSize w:val="1"/>
      <w:tblStyleColBandSize w:val="1"/>
    </w:tblPr>
  </w:style>
  <w:style w:type="table" w:customStyle="1" w:styleId="a0">
    <w:basedOn w:val="Navadnatabela"/>
    <w:pPr>
      <w:spacing w:after="0" w:line="240" w:lineRule="auto"/>
    </w:pPr>
    <w:tblPr>
      <w:tblStyleRowBandSize w:val="1"/>
      <w:tblStyleColBandSize w:val="1"/>
    </w:tblPr>
  </w:style>
  <w:style w:type="table" w:customStyle="1" w:styleId="a1">
    <w:basedOn w:val="Navadnatabela"/>
    <w:pPr>
      <w:spacing w:after="0" w:line="240" w:lineRule="auto"/>
    </w:pPr>
    <w:tblPr>
      <w:tblStyleRowBandSize w:val="1"/>
      <w:tblStyleColBandSize w:val="1"/>
    </w:tblPr>
  </w:style>
  <w:style w:type="paragraph" w:styleId="Revizija">
    <w:name w:val="Revision"/>
    <w:hidden/>
    <w:uiPriority w:val="99"/>
    <w:semiHidden/>
    <w:rsid w:val="00907A7B"/>
    <w:pPr>
      <w:spacing w:before="0" w:after="0" w:line="240" w:lineRule="auto"/>
      <w:jc w:val="left"/>
    </w:pPr>
    <w:rPr>
      <w:rFonts w:eastAsiaTheme="minorEastAsia"/>
      <w:lang w:eastAsia="de-AT"/>
    </w:rPr>
  </w:style>
  <w:style w:type="table" w:customStyle="1" w:styleId="TableNormal11">
    <w:name w:val="Table Normal1"/>
    <w:rsid w:val="00A74E25"/>
    <w:tblPr>
      <w:tblCellMar>
        <w:top w:w="0" w:type="dxa"/>
        <w:left w:w="0" w:type="dxa"/>
        <w:bottom w:w="0" w:type="dxa"/>
        <w:right w:w="0" w:type="dxa"/>
      </w:tblCellMar>
    </w:tblPr>
  </w:style>
  <w:style w:type="table" w:customStyle="1" w:styleId="a2">
    <w:basedOn w:val="Navadnatabela"/>
    <w:tblPr>
      <w:tblStyleRowBandSize w:val="1"/>
      <w:tblStyleColBandSize w:val="1"/>
      <w:tblCellMar>
        <w:left w:w="115" w:type="dxa"/>
        <w:right w:w="115" w:type="dxa"/>
      </w:tblCellMar>
    </w:tblPr>
  </w:style>
  <w:style w:type="table" w:customStyle="1" w:styleId="a3">
    <w:basedOn w:val="Navadnatabela"/>
    <w:tblPr>
      <w:tblStyleRowBandSize w:val="1"/>
      <w:tblStyleColBandSize w:val="1"/>
      <w:tblCellMar>
        <w:left w:w="115" w:type="dxa"/>
        <w:right w:w="115" w:type="dxa"/>
      </w:tblCellMar>
    </w:tblPr>
  </w:style>
  <w:style w:type="table" w:customStyle="1" w:styleId="a4">
    <w:basedOn w:val="Navadnatabela"/>
    <w:pPr>
      <w:spacing w:after="0" w:line="240" w:lineRule="auto"/>
    </w:pPr>
    <w:tblPr>
      <w:tblStyleRowBandSize w:val="1"/>
      <w:tblStyleColBandSize w:val="1"/>
      <w:tblCellMar>
        <w:left w:w="115" w:type="dxa"/>
        <w:right w:w="115" w:type="dxa"/>
      </w:tblCellMar>
    </w:tblPr>
  </w:style>
  <w:style w:type="table" w:customStyle="1" w:styleId="a5">
    <w:basedOn w:val="Navadnatabela"/>
    <w:tblPr>
      <w:tblStyleRowBandSize w:val="1"/>
      <w:tblStyleColBandSize w:val="1"/>
      <w:tblCellMar>
        <w:left w:w="115" w:type="dxa"/>
        <w:right w:w="115" w:type="dxa"/>
      </w:tblCellMar>
    </w:tblPr>
  </w:style>
  <w:style w:type="table" w:customStyle="1" w:styleId="a6">
    <w:basedOn w:val="Navadnatabela"/>
    <w:tblPr>
      <w:tblStyleRowBandSize w:val="1"/>
      <w:tblStyleColBandSize w:val="1"/>
      <w:tblCellMar>
        <w:left w:w="115" w:type="dxa"/>
        <w:right w:w="115" w:type="dxa"/>
      </w:tblCellMar>
    </w:tblPr>
  </w:style>
  <w:style w:type="table" w:customStyle="1" w:styleId="a7">
    <w:basedOn w:val="TableNormal1"/>
    <w:pPr>
      <w:spacing w:after="0" w:line="240" w:lineRule="auto"/>
    </w:pPr>
    <w:tblPr>
      <w:tblStyleRowBandSize w:val="1"/>
      <w:tblStyleColBandSize w:val="1"/>
      <w:tblCellMar>
        <w:left w:w="115" w:type="dxa"/>
        <w:right w:w="115" w:type="dxa"/>
      </w:tblCellMar>
    </w:tblPr>
  </w:style>
  <w:style w:type="table" w:customStyle="1" w:styleId="a8">
    <w:basedOn w:val="TableNormal1"/>
    <w:tblPr>
      <w:tblStyleRowBandSize w:val="1"/>
      <w:tblStyleColBandSize w:val="1"/>
      <w:tblCellMar>
        <w:top w:w="100" w:type="dxa"/>
        <w:left w:w="100" w:type="dxa"/>
        <w:bottom w:w="100" w:type="dxa"/>
        <w:right w:w="100" w:type="dxa"/>
      </w:tblCellMar>
    </w:tblPr>
    <w:tcPr>
      <w:shd w:val="clear" w:color="auto" w:fill="CED7E7"/>
    </w:tcPr>
  </w:style>
  <w:style w:type="table" w:customStyle="1" w:styleId="a9">
    <w:basedOn w:val="TableNormal1"/>
    <w:pPr>
      <w:spacing w:after="0" w:line="240" w:lineRule="auto"/>
    </w:pPr>
    <w:tblPr>
      <w:tblStyleRowBandSize w:val="1"/>
      <w:tblStyleColBandSize w:val="1"/>
      <w:tblCellMar>
        <w:left w:w="115" w:type="dxa"/>
        <w:right w:w="115" w:type="dxa"/>
      </w:tblCellMar>
    </w:tblPr>
  </w:style>
  <w:style w:type="table" w:customStyle="1" w:styleId="aa">
    <w:basedOn w:val="TableNormal1"/>
    <w:pPr>
      <w:spacing w:after="0" w:line="240" w:lineRule="auto"/>
    </w:pPr>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ec.europa.eu/research/participants/data/ref/h2020/grants_manual/hi/3cpart/h2020-hi-list-ac_en.pdf" TargetMode="External"/><Relationship Id="rId26" Type="http://schemas.openxmlformats.org/officeDocument/2006/relationships/hyperlink" Target="https://www.pharaon.eu/wp-content/uploads/sites/36/2021/10/Pharaon_Guide_for_applicants.pdf" TargetMode="External"/><Relationship Id="rId39" Type="http://schemas.openxmlformats.org/officeDocument/2006/relationships/image" Target="media/image6.png"/><Relationship Id="rId21" Type="http://schemas.openxmlformats.org/officeDocument/2006/relationships/hyperlink" Target="https://ec.europa.eu/info/funding-tenders/opportunities/portal/screen/how-to-participate/participant-register" TargetMode="External"/><Relationship Id="rId34" Type="http://schemas.openxmlformats.org/officeDocument/2006/relationships/hyperlink" Target="https://ec.europa.eu/research/participants/data/ref/h2020/grants_manual/amga/h2020-amga_en.pdf" TargetMode="External"/><Relationship Id="rId42" Type="http://schemas.openxmlformats.org/officeDocument/2006/relationships/image" Target="media/image9.png"/><Relationship Id="rId47" Type="http://schemas.openxmlformats.org/officeDocument/2006/relationships/hyperlink" Target="mailto:opencall@pharaon.eu" TargetMode="External"/><Relationship Id="rId50" Type="http://schemas.openxmlformats.org/officeDocument/2006/relationships/footer" Target="footer1.xml"/><Relationship Id="rId55"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s://ec.europa.eu/research/participants/data/ref/h2020/legal_basis/rules_participation/h2020-rules-participation_en.pdf" TargetMode="External"/><Relationship Id="rId29" Type="http://schemas.openxmlformats.org/officeDocument/2006/relationships/image" Target="media/image4.png"/><Relationship Id="rId11" Type="http://schemas.openxmlformats.org/officeDocument/2006/relationships/hyperlink" Target="https://www.pharaon.eu/" TargetMode="External"/><Relationship Id="rId24" Type="http://schemas.openxmlformats.org/officeDocument/2006/relationships/hyperlink" Target="https://eur-lex.europa.eu/legal-content/EN/TXT/PDF/?uri=CELEX:32018R1046&amp;from=EN" TargetMode="External"/><Relationship Id="rId32" Type="http://schemas.openxmlformats.org/officeDocument/2006/relationships/hyperlink" Target="https://ec.europa.eu/research/participants/data/ref/h2020/grants_manual/amga/h2020-amga_en.pdf" TargetMode="External"/><Relationship Id="rId37" Type="http://schemas.openxmlformats.org/officeDocument/2006/relationships/hyperlink" Target="https://pro.evalato.com/3679" TargetMode="External"/><Relationship Id="rId40" Type="http://schemas.openxmlformats.org/officeDocument/2006/relationships/image" Target="media/image7.png"/><Relationship Id="rId45" Type="http://schemas.openxmlformats.org/officeDocument/2006/relationships/image" Target="media/image12.png"/><Relationship Id="rId53"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image" Target="media/image2.png"/><Relationship Id="rId19" Type="http://schemas.openxmlformats.org/officeDocument/2006/relationships/hyperlink" Target="https://eur-lex.europa.eu/LexUriServ/LexUriServ.do?uri=OJ:L:2003:124:0036:0041:EN:PDF" TargetMode="External"/><Relationship Id="rId31" Type="http://schemas.openxmlformats.org/officeDocument/2006/relationships/hyperlink" Target="https://ec.europa.eu/research/participants/data/ref/h2020/grants_manual/amga/h2020-amga_en.pdf" TargetMode="External"/><Relationship Id="rId44" Type="http://schemas.openxmlformats.org/officeDocument/2006/relationships/image" Target="media/image11.png"/><Relationship Id="rId52" Type="http://schemas.openxmlformats.org/officeDocument/2006/relationships/header" Target="header3.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pro.evalato.com/3679" TargetMode="External"/><Relationship Id="rId22" Type="http://schemas.openxmlformats.org/officeDocument/2006/relationships/hyperlink" Target="https://op.europa.eu/en/publication-detail/-/publication/756d9260-ee54-11ea-991b-01aa75ed71a1" TargetMode="External"/><Relationship Id="rId27" Type="http://schemas.openxmlformats.org/officeDocument/2006/relationships/hyperlink" Target="https://www.pharaon.eu/wp-content/uploads/sites/36/2021/10/Pharaon-Proposal-Template-v0.3.docx" TargetMode="External"/><Relationship Id="rId30" Type="http://schemas.openxmlformats.org/officeDocument/2006/relationships/hyperlink" Target="https://www.pharaon.eu/wp-content/uploads/sites/36/2021/10/Pharaon_Guide_for_applicants.pdf" TargetMode="External"/><Relationship Id="rId35" Type="http://schemas.openxmlformats.org/officeDocument/2006/relationships/hyperlink" Target="https://www.pharaon.eu/open-calls" TargetMode="External"/><Relationship Id="rId43" Type="http://schemas.openxmlformats.org/officeDocument/2006/relationships/image" Target="media/image10.png"/><Relationship Id="rId48" Type="http://schemas.openxmlformats.org/officeDocument/2006/relationships/header" Target="header1.xml"/><Relationship Id="rId8" Type="http://schemas.openxmlformats.org/officeDocument/2006/relationships/endnotes" Target="endnotes.xml"/><Relationship Id="rId51" Type="http://schemas.openxmlformats.org/officeDocument/2006/relationships/footer" Target="footer2.xml"/><Relationship Id="rId3" Type="http://schemas.openxmlformats.org/officeDocument/2006/relationships/numbering" Target="numbering.xml"/><Relationship Id="rId12" Type="http://schemas.openxmlformats.org/officeDocument/2006/relationships/hyperlink" Target="https://docs.google.com/document/d/1onSsCjvcVywWM4rUstjouCfYB3CtB3gi/edit" TargetMode="External"/><Relationship Id="rId17" Type="http://schemas.openxmlformats.org/officeDocument/2006/relationships/hyperlink" Target="https://ec.europa.eu/research/participants/data/ref/h2020/other/wp/2018-2020/annexes/h2020-wp1820-annex-a-countries-rules_en.pdf" TargetMode="External"/><Relationship Id="rId25" Type="http://schemas.openxmlformats.org/officeDocument/2006/relationships/hyperlink" Target="https://pro.evalato.com/3679" TargetMode="External"/><Relationship Id="rId33" Type="http://schemas.openxmlformats.org/officeDocument/2006/relationships/hyperlink" Target="https://ec.europa.eu/research/participants/data/ref/h2020/grants_manual/amga/h2020-amga_en.pdf" TargetMode="External"/><Relationship Id="rId38" Type="http://schemas.openxmlformats.org/officeDocument/2006/relationships/image" Target="media/image5.png"/><Relationship Id="rId46" Type="http://schemas.openxmlformats.org/officeDocument/2006/relationships/image" Target="media/image13.png"/><Relationship Id="rId20" Type="http://schemas.openxmlformats.org/officeDocument/2006/relationships/hyperlink" Target="https://ec.europa.eu/research/participants/data/ref/h2020/grants_manual/amga/h2020-amga_en.pdf" TargetMode="External"/><Relationship Id="rId41" Type="http://schemas.openxmlformats.org/officeDocument/2006/relationships/image" Target="media/image8.png"/><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www.pharaon.eu/wp-content/uploads/sites/36/2021/10/Pharaon-Proposal-Template-v0.3.docx" TargetMode="External"/><Relationship Id="rId23" Type="http://schemas.openxmlformats.org/officeDocument/2006/relationships/hyperlink" Target="https://ec.europa.eu/research/participants/data/ref/h2020/wp/2014_2015/annexes/h2020-wp1415-annex-g-trl_en.pdf" TargetMode="External"/><Relationship Id="rId28" Type="http://schemas.openxmlformats.org/officeDocument/2006/relationships/hyperlink" Target="https://www.pharaon.eu/wp-content/uploads/sites/36/2021/10/Pharaon_Cascade_Grant_Agreement_draft.pdf" TargetMode="External"/><Relationship Id="rId36" Type="http://schemas.openxmlformats.org/officeDocument/2006/relationships/hyperlink" Target="https://www.pharaon.eu/open-calls" TargetMode="External"/><Relationship Id="rId49" Type="http://schemas.openxmlformats.org/officeDocument/2006/relationships/header" Target="header2.xml"/></Relationships>
</file>

<file path=word/_rels/footer3.xml.rels><?xml version="1.0" encoding="UTF-8" standalone="yes"?>
<Relationships xmlns="http://schemas.openxmlformats.org/package/2006/relationships"><Relationship Id="rId2" Type="http://schemas.openxmlformats.org/officeDocument/2006/relationships/image" Target="media/image16.jpg"/><Relationship Id="rId1" Type="http://schemas.openxmlformats.org/officeDocument/2006/relationships/image" Target="media/image15.jpg"/></Relationships>
</file>

<file path=word/_rels/header3.xml.rels><?xml version="1.0" encoding="UTF-8" standalone="yes"?>
<Relationships xmlns="http://schemas.openxmlformats.org/package/2006/relationships"><Relationship Id="rId1" Type="http://schemas.openxmlformats.org/officeDocument/2006/relationships/image" Target="media/image14.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gKOpwqpqgcyip9YJ7SmCXU7Oe6A==">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836C5DB3-4725-49A5-A6D1-A281DAE676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32</Pages>
  <Words>10049</Words>
  <Characters>57282</Characters>
  <Application>Microsoft Office Word</Application>
  <DocSecurity>0</DocSecurity>
  <Lines>477</Lines>
  <Paragraphs>134</Paragraphs>
  <ScaleCrop>false</ScaleCrop>
  <HeadingPairs>
    <vt:vector size="6" baseType="variant">
      <vt:variant>
        <vt:lpstr>Title</vt:lpstr>
      </vt:variant>
      <vt:variant>
        <vt:i4>1</vt:i4>
      </vt:variant>
      <vt:variant>
        <vt:lpstr>Titolo</vt:lpstr>
      </vt:variant>
      <vt:variant>
        <vt:i4>1</vt:i4>
      </vt:variant>
      <vt:variant>
        <vt:lpstr>Naslov</vt:lpstr>
      </vt:variant>
      <vt:variant>
        <vt:i4>1</vt:i4>
      </vt:variant>
    </vt:vector>
  </HeadingPairs>
  <TitlesOfParts>
    <vt:vector size="3" baseType="lpstr">
      <vt:lpstr/>
      <vt:lpstr/>
      <vt:lpstr/>
    </vt:vector>
  </TitlesOfParts>
  <Company/>
  <LinksUpToDate>false</LinksUpToDate>
  <CharactersWithSpaces>67197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PHArA-ON Consortium</dc:creator>
  <cp:lastModifiedBy>Alijana Batič</cp:lastModifiedBy>
  <cp:revision>12</cp:revision>
  <dcterms:created xsi:type="dcterms:W3CDTF">2023-07-31T08:04:00Z</dcterms:created>
  <dcterms:modified xsi:type="dcterms:W3CDTF">2023-08-01T07:22:00Z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a8716954fa7b5f4d40815725b6221ab72b36721115eb39ad34f993b2db0bed12</vt:lpwstr>
  </property>
</Properties>
</file>